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9D1" w:rsidRDefault="008009D1" w:rsidP="008009D1">
      <w:pPr>
        <w:pStyle w:val="FrontPageTitle"/>
      </w:pPr>
    </w:p>
    <w:p w:rsidR="00106DBC" w:rsidRDefault="00106DBC" w:rsidP="008009D1">
      <w:pPr>
        <w:pStyle w:val="FrontPageTitle"/>
      </w:pPr>
    </w:p>
    <w:p w:rsidR="008009D1" w:rsidRPr="00EB3A24" w:rsidRDefault="008009D1" w:rsidP="008009D1">
      <w:pPr>
        <w:pStyle w:val="FrontPageTitle"/>
      </w:pPr>
      <w:r w:rsidRPr="00EB3A24">
        <w:t xml:space="preserve">SCOTTISH CAPITAL </w:t>
      </w:r>
    </w:p>
    <w:p w:rsidR="008009D1" w:rsidRDefault="008009D1" w:rsidP="008009D1">
      <w:pPr>
        <w:pStyle w:val="FrontPageTitle"/>
      </w:pPr>
      <w:r w:rsidRPr="00EB3A24">
        <w:t>INVESTMENT MANUAL</w:t>
      </w:r>
    </w:p>
    <w:p w:rsidR="008009D1" w:rsidRDefault="008009D1" w:rsidP="008009D1">
      <w:pPr>
        <w:pStyle w:val="FrontPageTitle"/>
      </w:pPr>
    </w:p>
    <w:p w:rsidR="008009D1" w:rsidRDefault="00A173EA" w:rsidP="008009D1">
      <w:pPr>
        <w:pStyle w:val="FrontPageTitle"/>
      </w:pPr>
      <w:r>
        <w:t>Introduction</w:t>
      </w:r>
    </w:p>
    <w:p w:rsidR="00106DBC" w:rsidRDefault="00106DBC" w:rsidP="008009D1">
      <w:pPr>
        <w:pStyle w:val="FrontPageTitle"/>
      </w:pPr>
    </w:p>
    <w:p w:rsidR="002D22F1" w:rsidRPr="002D22F1" w:rsidRDefault="00213899" w:rsidP="002D22F1">
      <w:pPr>
        <w:pStyle w:val="FrontPageTitle"/>
        <w:jc w:val="center"/>
        <w:rPr>
          <w:color w:val="FF0000"/>
        </w:rPr>
      </w:pPr>
      <w:r>
        <w:rPr>
          <w:b w:val="0"/>
          <w:noProof/>
          <w:color w:val="FF0000"/>
          <w:lang w:eastAsia="en-GB"/>
        </w:rPr>
        <w:drawing>
          <wp:inline distT="0" distB="0" distL="0" distR="0">
            <wp:extent cx="3928110" cy="336359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3928110" cy="3363595"/>
                    </a:xfrm>
                    <a:prstGeom prst="rect">
                      <a:avLst/>
                    </a:prstGeom>
                    <a:noFill/>
                    <a:ln w="9525">
                      <a:noFill/>
                      <a:miter lim="800000"/>
                      <a:headEnd/>
                      <a:tailEnd/>
                    </a:ln>
                  </pic:spPr>
                </pic:pic>
              </a:graphicData>
            </a:graphic>
          </wp:inline>
        </w:drawing>
      </w:r>
    </w:p>
    <w:p w:rsidR="008009D1" w:rsidRDefault="008009D1" w:rsidP="008009D1">
      <w:pPr>
        <w:pStyle w:val="Headings3"/>
        <w:sectPr w:rsidR="008009D1" w:rsidSect="008C2D9B">
          <w:footerReference w:type="default" r:id="rId14"/>
          <w:pgSz w:w="11906" w:h="16838"/>
          <w:pgMar w:top="1440" w:right="1440" w:bottom="1440" w:left="1440" w:header="708" w:footer="708" w:gutter="0"/>
          <w:cols w:space="708"/>
          <w:docGrid w:linePitch="360"/>
        </w:sectPr>
      </w:pPr>
    </w:p>
    <w:p w:rsidR="0030094D" w:rsidRDefault="007B4853" w:rsidP="007B4853">
      <w:pPr>
        <w:pStyle w:val="Heading1"/>
      </w:pPr>
      <w:r>
        <w:lastRenderedPageBreak/>
        <w:t>Introduction</w:t>
      </w:r>
    </w:p>
    <w:p w:rsidR="00AD2BB9" w:rsidRPr="00AD2BB9" w:rsidRDefault="00AD2BB9" w:rsidP="00AD2BB9">
      <w:pPr>
        <w:pStyle w:val="StandardParagraph"/>
        <w:rPr>
          <w:lang w:eastAsia="en-GB"/>
        </w:rPr>
      </w:pPr>
      <w:r w:rsidRPr="00C96BCA">
        <w:rPr>
          <w:lang w:eastAsia="en-GB"/>
        </w:rPr>
        <w:t>The Scottish Capital Investment Manua</w:t>
      </w:r>
      <w:r w:rsidR="000514A1">
        <w:rPr>
          <w:lang w:eastAsia="en-GB"/>
        </w:rPr>
        <w:t>l (SCIM) provides guidance in a</w:t>
      </w:r>
      <w:r w:rsidRPr="00C96BCA">
        <w:rPr>
          <w:lang w:eastAsia="en-GB"/>
        </w:rPr>
        <w:t xml:space="preserve"> NH</w:t>
      </w:r>
      <w:r w:rsidR="00213899">
        <w:rPr>
          <w:lang w:eastAsia="en-GB"/>
        </w:rPr>
        <w:t>S context on the</w:t>
      </w:r>
      <w:r w:rsidRPr="00C96BCA">
        <w:rPr>
          <w:lang w:eastAsia="en-GB"/>
        </w:rPr>
        <w:t xml:space="preserve"> processes and techniques to be applied in the development of </w:t>
      </w:r>
      <w:r w:rsidR="006B1BCF">
        <w:rPr>
          <w:lang w:eastAsia="en-GB"/>
        </w:rPr>
        <w:t xml:space="preserve">all </w:t>
      </w:r>
      <w:r w:rsidRPr="00C96BCA">
        <w:rPr>
          <w:lang w:eastAsia="en-GB"/>
        </w:rPr>
        <w:t xml:space="preserve">infrastructure </w:t>
      </w:r>
      <w:r w:rsidR="00720D0F">
        <w:rPr>
          <w:lang w:eastAsia="en-GB"/>
        </w:rPr>
        <w:t xml:space="preserve">and </w:t>
      </w:r>
      <w:r w:rsidR="000514A1">
        <w:rPr>
          <w:lang w:eastAsia="en-GB"/>
        </w:rPr>
        <w:t xml:space="preserve">investment programmes and </w:t>
      </w:r>
      <w:r w:rsidRPr="00C96BCA">
        <w:rPr>
          <w:lang w:eastAsia="en-GB"/>
        </w:rPr>
        <w:t xml:space="preserve">projects within </w:t>
      </w:r>
      <w:proofErr w:type="spellStart"/>
      <w:r w:rsidRPr="00C96BCA">
        <w:rPr>
          <w:lang w:eastAsia="en-GB"/>
        </w:rPr>
        <w:t>NHSScotland</w:t>
      </w:r>
      <w:proofErr w:type="spellEnd"/>
      <w:r w:rsidRPr="00C96BCA">
        <w:rPr>
          <w:lang w:eastAsia="en-GB"/>
        </w:rPr>
        <w:t>.</w:t>
      </w:r>
      <w:r>
        <w:rPr>
          <w:lang w:eastAsia="en-GB"/>
        </w:rPr>
        <w:t xml:space="preserve">  </w:t>
      </w:r>
    </w:p>
    <w:p w:rsidR="00AD2BB9" w:rsidRPr="00C96BCA" w:rsidRDefault="000514A1" w:rsidP="00AD2BB9">
      <w:pPr>
        <w:pStyle w:val="StandardParagraph"/>
        <w:rPr>
          <w:color w:val="000000"/>
          <w:lang w:eastAsia="en-GB"/>
        </w:rPr>
      </w:pPr>
      <w:r>
        <w:rPr>
          <w:color w:val="000000"/>
          <w:lang w:eastAsia="en-GB"/>
        </w:rPr>
        <w:t xml:space="preserve">It </w:t>
      </w:r>
      <w:r w:rsidR="00AD2BB9" w:rsidRPr="00C96BCA">
        <w:rPr>
          <w:color w:val="000000"/>
          <w:lang w:eastAsia="en-GB"/>
        </w:rPr>
        <w:t xml:space="preserve">provides guidance on the </w:t>
      </w:r>
      <w:r w:rsidR="00914730">
        <w:rPr>
          <w:color w:val="000000"/>
          <w:lang w:eastAsia="en-GB"/>
        </w:rPr>
        <w:t>cyclical process</w:t>
      </w:r>
      <w:r w:rsidR="00213899">
        <w:rPr>
          <w:color w:val="000000"/>
          <w:lang w:eastAsia="en-GB"/>
        </w:rPr>
        <w:t xml:space="preserve"> of project</w:t>
      </w:r>
      <w:r w:rsidR="00AD2BB9" w:rsidRPr="00C96BCA">
        <w:rPr>
          <w:color w:val="000000"/>
          <w:lang w:eastAsia="en-GB"/>
        </w:rPr>
        <w:t xml:space="preserve"> development from inception</w:t>
      </w:r>
      <w:r w:rsidR="00914730">
        <w:rPr>
          <w:color w:val="000000"/>
          <w:lang w:eastAsia="en-GB"/>
        </w:rPr>
        <w:t xml:space="preserve"> at the service planning stage</w:t>
      </w:r>
      <w:r w:rsidR="006B1BCF">
        <w:rPr>
          <w:color w:val="000000"/>
          <w:lang w:eastAsia="en-GB"/>
        </w:rPr>
        <w:t>,</w:t>
      </w:r>
      <w:r w:rsidR="00AD2BB9" w:rsidRPr="00C96BCA">
        <w:rPr>
          <w:color w:val="000000"/>
          <w:lang w:eastAsia="en-GB"/>
        </w:rPr>
        <w:t xml:space="preserve"> to post project </w:t>
      </w:r>
      <w:r w:rsidR="00914730">
        <w:rPr>
          <w:color w:val="000000"/>
          <w:lang w:eastAsia="en-GB"/>
        </w:rPr>
        <w:t xml:space="preserve">evaluation of service </w:t>
      </w:r>
      <w:r w:rsidR="00213899">
        <w:rPr>
          <w:color w:val="000000"/>
          <w:lang w:eastAsia="en-GB"/>
        </w:rPr>
        <w:t>benefits realis</w:t>
      </w:r>
      <w:r w:rsidR="00914730">
        <w:rPr>
          <w:color w:val="000000"/>
          <w:lang w:eastAsia="en-GB"/>
        </w:rPr>
        <w:t>ed once a new building is occupied.</w:t>
      </w:r>
      <w:r w:rsidR="00AD2BB9" w:rsidRPr="00C96BCA">
        <w:rPr>
          <w:color w:val="000000"/>
          <w:lang w:eastAsia="en-GB"/>
        </w:rPr>
        <w:t xml:space="preserve"> </w:t>
      </w:r>
      <w:r w:rsidR="00AD2BB9">
        <w:rPr>
          <w:color w:val="000000"/>
          <w:lang w:eastAsia="en-GB"/>
        </w:rPr>
        <w:t xml:space="preserve"> </w:t>
      </w:r>
      <w:r w:rsidR="00213899">
        <w:rPr>
          <w:color w:val="000000"/>
          <w:lang w:eastAsia="en-GB"/>
        </w:rPr>
        <w:t xml:space="preserve">The </w:t>
      </w:r>
      <w:r w:rsidR="006B1BCF">
        <w:rPr>
          <w:color w:val="000000"/>
          <w:lang w:eastAsia="en-GB"/>
        </w:rPr>
        <w:t xml:space="preserve">guidance </w:t>
      </w:r>
      <w:r w:rsidR="00AD2BB9" w:rsidRPr="00C96BCA">
        <w:rPr>
          <w:color w:val="000000"/>
          <w:lang w:eastAsia="en-GB"/>
        </w:rPr>
        <w:t xml:space="preserve">not only </w:t>
      </w:r>
      <w:r w:rsidR="006B1BCF">
        <w:rPr>
          <w:color w:val="000000"/>
          <w:lang w:eastAsia="en-GB"/>
        </w:rPr>
        <w:t>covers issues a</w:t>
      </w:r>
      <w:r w:rsidR="00AD2BB9" w:rsidRPr="00C96BCA">
        <w:rPr>
          <w:color w:val="000000"/>
          <w:lang w:eastAsia="en-GB"/>
        </w:rPr>
        <w:t>round investment appraisal</w:t>
      </w:r>
      <w:r w:rsidR="006B1BCF">
        <w:rPr>
          <w:color w:val="000000"/>
          <w:lang w:eastAsia="en-GB"/>
        </w:rPr>
        <w:t>, financial (capital and revenue) affordability</w:t>
      </w:r>
      <w:r w:rsidR="00AD2BB9" w:rsidRPr="00C96BCA">
        <w:rPr>
          <w:color w:val="000000"/>
          <w:lang w:eastAsia="en-GB"/>
        </w:rPr>
        <w:t xml:space="preserve"> and procurement</w:t>
      </w:r>
      <w:r w:rsidR="006B1BCF">
        <w:rPr>
          <w:color w:val="000000"/>
          <w:lang w:eastAsia="en-GB"/>
        </w:rPr>
        <w:t>,</w:t>
      </w:r>
      <w:r w:rsidR="00AD2BB9" w:rsidRPr="00C96BCA">
        <w:rPr>
          <w:color w:val="000000"/>
          <w:lang w:eastAsia="en-GB"/>
        </w:rPr>
        <w:t xml:space="preserve"> but also the project management and governance arrangements required to support the development of such programmes and projects.</w:t>
      </w:r>
      <w:r w:rsidR="00FC1E57">
        <w:rPr>
          <w:color w:val="000000"/>
          <w:lang w:eastAsia="en-GB"/>
        </w:rPr>
        <w:t xml:space="preserve"> </w:t>
      </w:r>
    </w:p>
    <w:p w:rsidR="00AD2BB9" w:rsidRPr="00C96BCA" w:rsidRDefault="00FC1E57" w:rsidP="00AD2BB9">
      <w:pPr>
        <w:pStyle w:val="StandardParagraph"/>
        <w:rPr>
          <w:color w:val="000000"/>
          <w:lang w:eastAsia="en-GB"/>
        </w:rPr>
      </w:pPr>
      <w:r>
        <w:rPr>
          <w:color w:val="000000"/>
          <w:lang w:eastAsia="en-GB"/>
        </w:rPr>
        <w:t>The principles set out in</w:t>
      </w:r>
      <w:r w:rsidR="00AD2BB9" w:rsidRPr="00C96BCA">
        <w:rPr>
          <w:color w:val="000000"/>
          <w:lang w:eastAsia="en-GB"/>
        </w:rPr>
        <w:t xml:space="preserve"> SCIM are applicable to the development of all infrastructure</w:t>
      </w:r>
      <w:r w:rsidR="00213899">
        <w:rPr>
          <w:color w:val="000000"/>
          <w:lang w:eastAsia="en-GB"/>
        </w:rPr>
        <w:t xml:space="preserve"> and</w:t>
      </w:r>
      <w:r w:rsidR="00AD2BB9" w:rsidRPr="00C96BCA">
        <w:rPr>
          <w:color w:val="000000"/>
          <w:lang w:eastAsia="en-GB"/>
        </w:rPr>
        <w:t xml:space="preserve"> </w:t>
      </w:r>
      <w:r w:rsidR="000514A1">
        <w:rPr>
          <w:color w:val="000000"/>
          <w:lang w:eastAsia="en-GB"/>
        </w:rPr>
        <w:t xml:space="preserve">investment </w:t>
      </w:r>
      <w:r w:rsidR="00AD2BB9" w:rsidRPr="00C96BCA">
        <w:rPr>
          <w:color w:val="000000"/>
          <w:lang w:eastAsia="en-GB"/>
        </w:rPr>
        <w:t>schemes regardless of th</w:t>
      </w:r>
      <w:r w:rsidR="006B1BCF">
        <w:rPr>
          <w:color w:val="000000"/>
          <w:lang w:eastAsia="en-GB"/>
        </w:rPr>
        <w:t>eir size or</w:t>
      </w:r>
      <w:r>
        <w:rPr>
          <w:color w:val="000000"/>
          <w:lang w:eastAsia="en-GB"/>
        </w:rPr>
        <w:t xml:space="preserve"> complexity</w:t>
      </w:r>
      <w:r w:rsidR="006B1BCF">
        <w:rPr>
          <w:color w:val="000000"/>
          <w:lang w:eastAsia="en-GB"/>
        </w:rPr>
        <w:t>;</w:t>
      </w:r>
      <w:r>
        <w:rPr>
          <w:color w:val="000000"/>
          <w:lang w:eastAsia="en-GB"/>
        </w:rPr>
        <w:t xml:space="preserve"> and shall</w:t>
      </w:r>
      <w:r w:rsidR="00AD2BB9" w:rsidRPr="00C96BCA">
        <w:rPr>
          <w:color w:val="000000"/>
          <w:lang w:eastAsia="en-GB"/>
        </w:rPr>
        <w:t xml:space="preserve"> be app</w:t>
      </w:r>
      <w:r>
        <w:rPr>
          <w:color w:val="000000"/>
          <w:lang w:eastAsia="en-GB"/>
        </w:rPr>
        <w:t xml:space="preserve">lied by all </w:t>
      </w:r>
      <w:proofErr w:type="spellStart"/>
      <w:r>
        <w:rPr>
          <w:color w:val="000000"/>
          <w:lang w:eastAsia="en-GB"/>
        </w:rPr>
        <w:t>NHSScotland</w:t>
      </w:r>
      <w:proofErr w:type="spellEnd"/>
      <w:r>
        <w:rPr>
          <w:color w:val="000000"/>
          <w:lang w:eastAsia="en-GB"/>
        </w:rPr>
        <w:t xml:space="preserve"> Bodies</w:t>
      </w:r>
      <w:r w:rsidR="00213899">
        <w:rPr>
          <w:color w:val="000000"/>
          <w:lang w:eastAsia="en-GB"/>
        </w:rPr>
        <w:t xml:space="preserve"> (including Integration Joint Boards, and similar, requiring NHS investment support)</w:t>
      </w:r>
      <w:r>
        <w:rPr>
          <w:color w:val="000000"/>
          <w:lang w:eastAsia="en-GB"/>
        </w:rPr>
        <w:t>.  It will thus provide an audit trial and assurances that appropriate steps have been followed in</w:t>
      </w:r>
      <w:r w:rsidR="00213899">
        <w:rPr>
          <w:color w:val="000000"/>
          <w:lang w:eastAsia="en-GB"/>
        </w:rPr>
        <w:t xml:space="preserve"> the </w:t>
      </w:r>
      <w:r>
        <w:rPr>
          <w:color w:val="000000"/>
          <w:lang w:eastAsia="en-GB"/>
        </w:rPr>
        <w:t>investment decision making process.</w:t>
      </w:r>
      <w:r w:rsidR="006B1BCF">
        <w:rPr>
          <w:color w:val="000000"/>
          <w:lang w:eastAsia="en-GB"/>
        </w:rPr>
        <w:t xml:space="preserve">  These principles are also recommended as good practice for service planning purposes when investment may not be the intended outcome.</w:t>
      </w:r>
    </w:p>
    <w:p w:rsidR="00AD2BB9" w:rsidRPr="00C96BCA" w:rsidRDefault="00AD2BB9" w:rsidP="00AD2BB9">
      <w:pPr>
        <w:pStyle w:val="StandardParagraph"/>
        <w:rPr>
          <w:color w:val="000000"/>
          <w:lang w:eastAsia="en-GB"/>
        </w:rPr>
      </w:pPr>
      <w:r w:rsidRPr="00C96BCA">
        <w:rPr>
          <w:color w:val="000000"/>
          <w:lang w:eastAsia="en-GB"/>
        </w:rPr>
        <w:t xml:space="preserve">The SCIM has been revised to update the practices and processes associated with the development and approval of capital </w:t>
      </w:r>
      <w:r w:rsidR="000514A1">
        <w:rPr>
          <w:color w:val="000000"/>
          <w:lang w:eastAsia="en-GB"/>
        </w:rPr>
        <w:t xml:space="preserve">and revenue </w:t>
      </w:r>
      <w:r w:rsidR="00213899">
        <w:rPr>
          <w:color w:val="000000"/>
          <w:lang w:eastAsia="en-GB"/>
        </w:rPr>
        <w:t xml:space="preserve">funded </w:t>
      </w:r>
      <w:r w:rsidRPr="00C96BCA">
        <w:rPr>
          <w:color w:val="000000"/>
          <w:lang w:eastAsia="en-GB"/>
        </w:rPr>
        <w:t xml:space="preserve">projects within </w:t>
      </w:r>
      <w:proofErr w:type="spellStart"/>
      <w:r w:rsidRPr="00C96BCA">
        <w:rPr>
          <w:color w:val="000000"/>
          <w:lang w:eastAsia="en-GB"/>
        </w:rPr>
        <w:t>NHSScotland</w:t>
      </w:r>
      <w:proofErr w:type="spellEnd"/>
      <w:r w:rsidRPr="00C96BCA">
        <w:rPr>
          <w:color w:val="000000"/>
          <w:lang w:eastAsia="en-GB"/>
        </w:rPr>
        <w:t xml:space="preserve">. These changes </w:t>
      </w:r>
      <w:r w:rsidR="000514A1">
        <w:rPr>
          <w:color w:val="000000"/>
          <w:lang w:eastAsia="en-GB"/>
        </w:rPr>
        <w:t xml:space="preserve">mainly </w:t>
      </w:r>
      <w:r w:rsidRPr="00C96BCA">
        <w:rPr>
          <w:color w:val="000000"/>
          <w:lang w:eastAsia="en-GB"/>
        </w:rPr>
        <w:t>result from</w:t>
      </w:r>
      <w:r w:rsidR="000514A1">
        <w:rPr>
          <w:color w:val="000000"/>
          <w:lang w:eastAsia="en-GB"/>
        </w:rPr>
        <w:t xml:space="preserve"> </w:t>
      </w:r>
      <w:r w:rsidRPr="00C96BCA">
        <w:rPr>
          <w:color w:val="000000"/>
          <w:lang w:eastAsia="en-GB"/>
        </w:rPr>
        <w:t>the development of improved approaches and techniques which su</w:t>
      </w:r>
      <w:r w:rsidR="000514A1">
        <w:rPr>
          <w:color w:val="000000"/>
          <w:lang w:eastAsia="en-GB"/>
        </w:rPr>
        <w:t>pport the development of investment</w:t>
      </w:r>
      <w:r w:rsidRPr="00C96BCA">
        <w:rPr>
          <w:color w:val="000000"/>
          <w:lang w:eastAsia="en-GB"/>
        </w:rPr>
        <w:t xml:space="preserve"> schemes across </w:t>
      </w:r>
      <w:proofErr w:type="spellStart"/>
      <w:r w:rsidRPr="00C96BCA">
        <w:rPr>
          <w:color w:val="000000"/>
          <w:lang w:eastAsia="en-GB"/>
        </w:rPr>
        <w:t>NHSScotland</w:t>
      </w:r>
      <w:proofErr w:type="spellEnd"/>
      <w:r w:rsidRPr="00C96BCA">
        <w:rPr>
          <w:color w:val="000000"/>
          <w:lang w:eastAsia="en-GB"/>
        </w:rPr>
        <w:t xml:space="preserve">. </w:t>
      </w:r>
    </w:p>
    <w:p w:rsidR="00AD2BB9" w:rsidRPr="00C96BCA" w:rsidRDefault="00AD2BB9" w:rsidP="00AD2BB9">
      <w:pPr>
        <w:pStyle w:val="StandardParagraph"/>
        <w:rPr>
          <w:color w:val="000000"/>
          <w:lang w:eastAsia="en-GB"/>
        </w:rPr>
      </w:pPr>
      <w:r w:rsidRPr="00C96BCA">
        <w:rPr>
          <w:color w:val="000000"/>
          <w:lang w:eastAsia="en-GB"/>
        </w:rPr>
        <w:t xml:space="preserve">In developing the revised SCIM recognition has been made of the guidance that currently exists on a Scottish, UK and international basis </w:t>
      </w:r>
      <w:r w:rsidR="00914730">
        <w:rPr>
          <w:color w:val="000000"/>
          <w:lang w:eastAsia="en-GB"/>
        </w:rPr>
        <w:t xml:space="preserve">(particularly from Australia and New Zealand), </w:t>
      </w:r>
      <w:r w:rsidRPr="00C96BCA">
        <w:rPr>
          <w:color w:val="000000"/>
          <w:lang w:eastAsia="en-GB"/>
        </w:rPr>
        <w:t xml:space="preserve">with a view to drawing together best practice that can be applied within an </w:t>
      </w:r>
      <w:proofErr w:type="spellStart"/>
      <w:r w:rsidRPr="00C96BCA">
        <w:rPr>
          <w:color w:val="000000"/>
          <w:lang w:eastAsia="en-GB"/>
        </w:rPr>
        <w:t>NHSS</w:t>
      </w:r>
      <w:r w:rsidR="000514A1">
        <w:rPr>
          <w:color w:val="000000"/>
          <w:lang w:eastAsia="en-GB"/>
        </w:rPr>
        <w:t>cotland</w:t>
      </w:r>
      <w:proofErr w:type="spellEnd"/>
      <w:r w:rsidRPr="00C96BCA">
        <w:rPr>
          <w:color w:val="000000"/>
          <w:lang w:eastAsia="en-GB"/>
        </w:rPr>
        <w:t xml:space="preserve"> context. </w:t>
      </w:r>
      <w:r>
        <w:rPr>
          <w:color w:val="000000"/>
          <w:lang w:eastAsia="en-GB"/>
        </w:rPr>
        <w:t xml:space="preserve"> </w:t>
      </w:r>
    </w:p>
    <w:p w:rsidR="00DB3975" w:rsidRDefault="00DB397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pPr>
      <w:r>
        <w:br w:type="page"/>
      </w:r>
    </w:p>
    <w:p w:rsidR="007B4853" w:rsidRDefault="000514A1" w:rsidP="00AD2BB9">
      <w:pPr>
        <w:pStyle w:val="Heading1"/>
      </w:pPr>
      <w:r>
        <w:lastRenderedPageBreak/>
        <w:t>Links to</w:t>
      </w:r>
      <w:r w:rsidR="00AD2BB9">
        <w:t xml:space="preserve"> the Strategic Planning Process</w:t>
      </w:r>
    </w:p>
    <w:p w:rsidR="006B1BCF" w:rsidRDefault="006B1BCF" w:rsidP="00AD2BB9">
      <w:pPr>
        <w:pStyle w:val="StandardParagraph"/>
      </w:pPr>
      <w:r>
        <w:t>The business case process forms the link between formative service planning stages, an</w:t>
      </w:r>
      <w:r w:rsidR="00E00BD4">
        <w:t>d investment decision making towards</w:t>
      </w:r>
      <w:r>
        <w:t xml:space="preserve"> implementation</w:t>
      </w:r>
      <w:r w:rsidR="00E00BD4">
        <w:t xml:space="preserve"> of a project</w:t>
      </w:r>
      <w:r>
        <w:t>.</w:t>
      </w:r>
      <w:r w:rsidR="00E00BD4">
        <w:t xml:space="preserve">  The strategic context and purpose of these pre-business case planning processes is described below:</w:t>
      </w:r>
    </w:p>
    <w:p w:rsidR="00FA3696" w:rsidRDefault="00971484">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rPr>
          <w:noProof/>
          <w:lang w:eastAsia="en-GB"/>
        </w:rPr>
        <w:pict>
          <v:shapetype id="_x0000_t202" coordsize="21600,21600" o:spt="202" path="m,l,21600r21600,l21600,xe">
            <v:stroke joinstyle="miter"/>
            <v:path gradientshapeok="t" o:connecttype="rect"/>
          </v:shapetype>
          <v:shape id="Text Box 190" o:spid="_x0000_s1039" type="#_x0000_t202" style="position:absolute;margin-left:138.4pt;margin-top:519.55pt;width:180.5pt;height:27pt;z-index:251882496;visibility:visible;mso-wrap-style:square;mso-width-percent:400;mso-height-percent:0;mso-wrap-distance-left:9pt;mso-wrap-distance-top:0;mso-wrap-distance-right:9pt;mso-wrap-distance-bottom:0;mso-position-horizontal-relative:text;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lrvAIAAMQ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1AeQVvo0RMbDLqXAwpjV6C+0wn4PXbgaQYwQKNdsrp7kMV3jYRc1lRs2J1Ssq8ZLYFgaEvrn121&#10;LdGJtiDr/pMsIRDdGumAhkq1tnpQDwTowOT52BxLpoDDKIqj6wmYCrBdkygOHDmfJofbndLmA5Mt&#10;sosUK2i+Q6e7B20sG5ocXGwwIXPeNE4Ajbg4AMfxBGLDVWuzLFw/X+IgXs1Xc+KRaLrySJBl3l2+&#10;JN40D2eT7DpbLrPwl40bkqTmZcmEDXPQVkj+rHd7lY+qOKpLy4aXFs5S0mqzXjYK7ShoO3efqzlY&#10;Tm7+JQ1XBMjlVUphRIL7KPby6XzmkZxMvHgWzL0gjO/jaUBikuWXKT1wwf49JdSnOJ5Ek1FMJ9Kv&#10;cgvc9zY3mrTcwPRoeJvi+dGJJlaCK1G61hrKm3F9VgpL/1QKaPeh0U6wVqOjWs2wHtzjCCMb3gp4&#10;LctnkLCSoDAQI4w+WNRS/cSohzGSYv1jSxXDqPko4BnEISHgZtyGTGb2lalzy/rcQkUBUCk2GI3L&#10;pRln1bZTfFNDpPHhCXkHT6fiTtUnVvsHB6PCJbcfa3YWne+d12n4Ln4DAAD//wMAUEsDBBQABgAI&#10;AAAAIQCppeXg4QAAAA0BAAAPAAAAZHJzL2Rvd25yZXYueG1sTI/NTsMwEITvSLyDtUjcqE1pkiqN&#10;UyFUDkgcoJS7azs/JV5HsZMGnp7tCY47M5r9ptjOrmOTHULrUcL9QgCzqL1psZZw+Hi+WwMLUaFR&#10;nUcr4dsG2JbXV4XKjT/ju532sWZUgiFXEpoY+5zzoBvrVFj43iJ5lR+cinQONTeDOlO56/hSiJQ7&#10;1SJ9aFRvnxqrv/ajk1C9fGbudVXtDrsx+TlNiZ7fai3l7c38uAEW7Rz/wnDBJ3QoienoRzSBdRKW&#10;WUrokQwhVgkwiqQPGUnHi5SsE+Blwf+vKH8BAAD//wMAUEsBAi0AFAAGAAgAAAAhALaDOJL+AAAA&#10;4QEAABMAAAAAAAAAAAAAAAAAAAAAAFtDb250ZW50X1R5cGVzXS54bWxQSwECLQAUAAYACAAAACEA&#10;OP0h/9YAAACUAQAACwAAAAAAAAAAAAAAAAAvAQAAX3JlbHMvLnJlbHNQSwECLQAUAAYACAAAACEA&#10;LObpa7wCAADEBQAADgAAAAAAAAAAAAAAAAAuAgAAZHJzL2Uyb0RvYy54bWxQSwECLQAUAAYACAAA&#10;ACEAqaXl4OEAAAANAQAADwAAAAAAAAAAAAAAAAAWBQAAZHJzL2Rvd25yZXYueG1sUEsFBgAAAAAE&#10;AAQA8wAAACQGAAAAAA==&#10;" filled="f" stroked="f">
            <v:textbox>
              <w:txbxContent>
                <w:p w:rsidR="001F6BE3" w:rsidRPr="007B0BFF" w:rsidRDefault="001F6BE3" w:rsidP="00E00BD4">
                  <w:pPr>
                    <w:spacing w:line="240" w:lineRule="auto"/>
                    <w:jc w:val="center"/>
                    <w:rPr>
                      <w:b/>
                    </w:rPr>
                  </w:pPr>
                  <w:r w:rsidRPr="007B0BFF">
                    <w:rPr>
                      <w:b/>
                    </w:rPr>
                    <w:t>Business Case Process</w:t>
                  </w:r>
                </w:p>
              </w:txbxContent>
            </v:textbox>
          </v:shape>
        </w:pict>
      </w:r>
      <w:r>
        <w:rPr>
          <w:noProof/>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89" o:spid="_x0000_s1056" type="#_x0000_t67" style="position:absolute;margin-left:3in;margin-top:491.9pt;width:24pt;height:27.65pt;z-index:2518804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sRvQgIAAJYEAAAOAAAAZHJzL2Uyb0RvYy54bWysVEtv2zAMvg/YfxB0X22n8dYYdYqiXYcB&#10;exTotjsjybE2SdQkJU7//WjZ7ZLtNswHmTSpj4+P9OXVwRq2VyFqdC2vzkrOlBMotdu2/OuXu1cX&#10;nMUEToJBp1r+qCK/Wr98cTn4Ri2wRyNVYATiYjP4lvcp+aYoouiVhXiGXjkydhgsJFLDtpABBkK3&#10;pliU5etiwCB9QKFipK+3k5GvM37XKZE+d11UiZmWU24pnyGfm/Es1pfQbAP4Xos5DfiHLCxoR0Gf&#10;oW4hAdsF/ReU1SJgxC6dCbQFdp0WKtdA1VTlH9U89OBVroWaE/1zm+L/gxWf9veBaUncrThzYImj&#10;613CHJpVF6uxQ4OPDTk++Psw1hj9BxQ/InN404PbqusQcOgVSMqrGv2LkwujEukq2wwfURI+EH5u&#10;1qELdgSkNrBD5uTxmRN1SEzQx/NyeVESc4JM53VV1XWOAM3TZR9ieqfQslFoucTB5YRyBNh/iCnz&#10;IufiQH6vOOusIZr3YFhd0jOPwZHP4sSnKpfLOeyMWEDzFDi3BI2Wd9qYrITt5sYERvAtv8vPfDke&#10;uxnHhpav6kWdUz2xxWOIMcMpR4p64mZ1ou0x2racmjQ7QTNy8dbJPNsJtJlkumzcTM7Ix8TrBuUj&#10;cRNwWg1aZRIUfKM3ZwMtRsvjzx0ExZl574jhVbVcjpuUlWX9ZkFKOLZsji3gRI+0bwQ2iTdp2r6d&#10;D3rbU6wqV+9wnLpOp6fxmfKa06XhJ+lku4717PX7d7L+BQAA//8DAFBLAwQUAAYACAAAACEA74Wx&#10;DOAAAAAMAQAADwAAAGRycy9kb3ducmV2LnhtbEyPsU7DQBBEeyT+4bRIdOScxDHB+BwhJCooSHBB&#10;ufEtthXfnvFdEsPXs1RQ7szT7EyxmVyvTjSGzrOB+SwBRVx723FjoHp7ulmDChHZYu+ZDHxRgE15&#10;eVFgbv2Zt3TaxUZJCIccDbQxDrnWoW7JYZj5gVi8Dz86jHKOjbYjniXc9XqRJJl22LF8aHGgx5bq&#10;w+7oDCybV/9MmcOX72r1nh6qLN36T2Our6aHe1CRpvgHw299qQ6ldNr7I9ugegPpciFbooG7VXYL&#10;Soh0nYiyFzSZi6fLQv8fUf4AAAD//wMAUEsBAi0AFAAGAAgAAAAhALaDOJL+AAAA4QEAABMAAAAA&#10;AAAAAAAAAAAAAAAAAFtDb250ZW50X1R5cGVzXS54bWxQSwECLQAUAAYACAAAACEAOP0h/9YAAACU&#10;AQAACwAAAAAAAAAAAAAAAAAvAQAAX3JlbHMvLnJlbHNQSwECLQAUAAYACAAAACEAAI7Eb0ICAACW&#10;BAAADgAAAAAAAAAAAAAAAAAuAgAAZHJzL2Uyb0RvYy54bWxQSwECLQAUAAYACAAAACEA74WxDOAA&#10;AAAMAQAADwAAAAAAAAAAAAAAAACcBAAAZHJzL2Rvd25yZXYueG1sUEsFBgAAAAAEAAQA8wAAAKkF&#10;AAAAAA==&#10;" adj="12030">
            <v:textbox style="layout-flow:vertical-ideographic"/>
          </v:shape>
        </w:pict>
      </w:r>
      <w:r>
        <w:rPr>
          <w:noProof/>
          <w:lang w:eastAsia="en-GB"/>
        </w:rPr>
        <w:pict>
          <v:rect id="Rectangle 120" o:spid="_x0000_s1035" style="position:absolute;margin-left:276pt;margin-top:244.35pt;width:180pt;height:117pt;z-index:251991040;visibility:visible;mso-wrap-style:squar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eduMIA&#10;AADbAAAADwAAAGRycy9kb3ducmV2LnhtbERPz2vCMBS+D/wfwhN2GZpugozaVIo4NpmHtXrx9mie&#10;TbF5KU1Wu/9+OQx2/Ph+Z9vJdmKkwbeOFTwvExDEtdMtNwrOp7fFKwgfkDV2jknBD3nY5rOHDFPt&#10;7lzSWIVGxBD2KSowIfSplL42ZNEvXU8cuasbLIYIh0bqAe8x3HbyJUnW0mLLscFgTztD9a36tgou&#10;7uj2RULvvTkdwvhUlJ9fVanU43wqNiACTeFf/Of+0ApWcX3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J524wgAAANsAAAAPAAAAAAAAAAAAAAAAAJgCAABkcnMvZG93&#10;bnJldi54bWxQSwUGAAAAAAQABAD1AAAAhwMAAAAA&#10;">
            <v:textbox>
              <w:txbxContent>
                <w:p w:rsidR="001F6BE3" w:rsidRPr="00731B47" w:rsidRDefault="001F6BE3" w:rsidP="0003778A">
                  <w:pPr>
                    <w:pStyle w:val="ListParagraph"/>
                    <w:numPr>
                      <w:ilvl w:val="0"/>
                      <w:numId w:val="7"/>
                    </w:numPr>
                    <w:spacing w:after="0" w:line="240" w:lineRule="auto"/>
                    <w:contextualSpacing/>
                    <w:rPr>
                      <w:sz w:val="20"/>
                    </w:rPr>
                  </w:pPr>
                  <w:proofErr w:type="spellStart"/>
                  <w:r>
                    <w:rPr>
                      <w:sz w:val="20"/>
                    </w:rPr>
                    <w:t>NHSScotland</w:t>
                  </w:r>
                  <w:proofErr w:type="spellEnd"/>
                  <w:r>
                    <w:rPr>
                      <w:sz w:val="20"/>
                    </w:rPr>
                    <w:t xml:space="preserve"> LDP Guidance</w:t>
                  </w:r>
                </w:p>
              </w:txbxContent>
            </v:textbox>
          </v:rect>
        </w:pict>
      </w:r>
      <w:r>
        <w:rPr>
          <w:noProof/>
          <w:lang w:eastAsia="en-GB"/>
        </w:rPr>
        <w:pict>
          <v:rect id="Rectangle 123" o:spid="_x0000_s1038" style="position:absolute;margin-left:276pt;margin-top:370.35pt;width:180pt;height:117pt;z-index:251994112;visibility:visible;mso-wrap-style:squar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a9sUA&#10;AADbAAAADwAAAGRycy9kb3ducmV2LnhtbESPQWvCQBSE70L/w/IKvUjdtAdtU1cJRamiBxN76e2R&#10;fc2GZt+G7DbGf+8KgsdhZr5h5svBNqKnzteOFbxMEhDEpdM1Vwq+j+vnNxA+IGtsHJOCM3lYLh5G&#10;c0y1O3FOfREqESHsU1RgQmhTKX1pyKKfuJY4er+usxii7CqpOzxFuG3ka5JMpcWa44LBlj4NlX/F&#10;v1Xw4/ZulSX01ZrjNvTjLN8dilypp8ch+wARaAj38K290QreZ3D9En+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Fr2xQAAANsAAAAPAAAAAAAAAAAAAAAAAJgCAABkcnMv&#10;ZG93bnJldi54bWxQSwUGAAAAAAQABAD1AAAAigMAAAAA&#10;">
            <v:textbox>
              <w:txbxContent>
                <w:p w:rsidR="001F6BE3" w:rsidRDefault="001F6BE3" w:rsidP="0003778A">
                  <w:pPr>
                    <w:pStyle w:val="ListParagraph"/>
                    <w:numPr>
                      <w:ilvl w:val="0"/>
                      <w:numId w:val="7"/>
                    </w:numPr>
                    <w:spacing w:after="0" w:line="240" w:lineRule="auto"/>
                    <w:contextualSpacing/>
                    <w:rPr>
                      <w:sz w:val="20"/>
                    </w:rPr>
                  </w:pPr>
                  <w:r>
                    <w:rPr>
                      <w:sz w:val="20"/>
                    </w:rPr>
                    <w:t xml:space="preserve">Strategic Property &amp; Asset Management Guidance for </w:t>
                  </w:r>
                  <w:proofErr w:type="spellStart"/>
                  <w:r>
                    <w:rPr>
                      <w:sz w:val="20"/>
                    </w:rPr>
                    <w:t>NHSScotland</w:t>
                  </w:r>
                  <w:proofErr w:type="spellEnd"/>
                  <w:r>
                    <w:rPr>
                      <w:sz w:val="20"/>
                    </w:rPr>
                    <w:t xml:space="preserve"> (PAMS)</w:t>
                  </w:r>
                </w:p>
                <w:p w:rsidR="001F6BE3" w:rsidRPr="002A0464" w:rsidRDefault="001F6BE3" w:rsidP="00AD2BB9">
                  <w:pPr>
                    <w:rPr>
                      <w:rFonts w:cs="Arial"/>
                      <w:sz w:val="16"/>
                      <w:szCs w:val="16"/>
                    </w:rPr>
                  </w:pPr>
                </w:p>
              </w:txbxContent>
            </v:textbox>
          </v:rect>
        </w:pict>
      </w:r>
      <w:r>
        <w:rPr>
          <w:noProof/>
          <w:lang w:eastAsia="en-GB"/>
        </w:rPr>
        <w:pict>
          <v:rect id="Rectangle 122" o:spid="_x0000_s1037" style="position:absolute;margin-left:0;margin-top:370.35pt;width:36pt;height:117pt;z-index:251993088;visibility:visible;mso-wrap-style:squar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JUNcQA&#10;AADbAAAADwAAAGRycy9kb3ducmV2LnhtbESPQWvCQBSE74L/YXmFXqRu6iGY1FWKICj0Yiqen9ln&#10;Esy+jbvbGP31bqHQ4zAz3zCL1WBa0ZPzjWUF79MEBHFpdcOVgsP35m0Owgdkja1lUnAnD6vleLTA&#10;XNsb76kvQiUihH2OCuoQulxKX9Zk0E9tRxy9s3UGQ5SuktrhLcJNK2dJkkqDDceFGjta11Reih+j&#10;oHHp8WteTE7ZdZbtH2a37jenu1KvL8PnB4hAQ/gP/7W3WkGWwu+X+AP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SVDXEAAAA2wAAAA8AAAAAAAAAAAAAAAAAmAIAAGRycy9k&#10;b3ducmV2LnhtbFBLBQYAAAAABAAEAPUAAACJAwAAAAA=&#10;" fillcolor="#bfbfbf [2412]">
            <v:textbox style="layout-flow:vertical;mso-layout-flow-alt:bottom-to-top">
              <w:txbxContent>
                <w:p w:rsidR="001F6BE3" w:rsidRPr="004F10D7" w:rsidRDefault="001F6BE3" w:rsidP="00AD2BB9">
                  <w:pPr>
                    <w:spacing w:line="240" w:lineRule="auto"/>
                    <w:jc w:val="center"/>
                    <w:rPr>
                      <w:rFonts w:cs="Arial"/>
                      <w:b/>
                      <w:sz w:val="18"/>
                      <w:szCs w:val="18"/>
                    </w:rPr>
                  </w:pPr>
                  <w:r>
                    <w:rPr>
                      <w:rFonts w:cs="Arial"/>
                      <w:b/>
                      <w:sz w:val="18"/>
                      <w:szCs w:val="18"/>
                    </w:rPr>
                    <w:t>Asset Management Strategy</w:t>
                  </w:r>
                </w:p>
              </w:txbxContent>
            </v:textbox>
          </v:rect>
        </w:pict>
      </w:r>
      <w:r>
        <w:rPr>
          <w:noProof/>
          <w:lang w:eastAsia="en-GB"/>
        </w:rPr>
        <w:pict>
          <v:rect id="Rectangle 121" o:spid="_x0000_s1036" style="position:absolute;margin-left:48pt;margin-top:370.35pt;width:3in;height:117pt;z-index:251992064;visibility:visibl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4I8QA&#10;AADbAAAADwAAAGRycy9kb3ducmV2LnhtbESPQWvCQBSE70L/w/IKXqRurCCSukoolSr2YGIvvT2y&#10;r9nQ7NuQXWP8965Q8DjMzDfMajPYRvTU+dqxgtk0AUFcOl1zpeD7tH1ZgvABWWPjmBRcycNm/TRa&#10;YardhXPqi1CJCGGfogITQptK6UtDFv3UtcTR+3WdxRBlV0nd4SXCbSNfk2QhLdYcFwy29G6o/CvO&#10;VsGP+3IfWUKfrTntQz/J8sOxyJUaPw/ZG4hAQ3iE/9s7rWA+g/uX+APk+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rOCPEAAAA2wAAAA8AAAAAAAAAAAAAAAAAmAIAAGRycy9k&#10;b3ducmV2LnhtbFBLBQYAAAAABAAEAPUAAACJAwAAAAA=&#10;">
            <v:textbox>
              <w:txbxContent>
                <w:p w:rsidR="001F6BE3" w:rsidRDefault="001F6BE3" w:rsidP="0003778A">
                  <w:pPr>
                    <w:pStyle w:val="ListParagraph"/>
                    <w:numPr>
                      <w:ilvl w:val="0"/>
                      <w:numId w:val="7"/>
                    </w:numPr>
                    <w:spacing w:after="0" w:line="240" w:lineRule="auto"/>
                    <w:contextualSpacing/>
                    <w:rPr>
                      <w:sz w:val="20"/>
                    </w:rPr>
                  </w:pPr>
                  <w:r>
                    <w:rPr>
                      <w:sz w:val="20"/>
                    </w:rPr>
                    <w:t>S</w:t>
                  </w:r>
                  <w:r w:rsidRPr="004B2E9F">
                    <w:rPr>
                      <w:sz w:val="20"/>
                    </w:rPr>
                    <w:t>et</w:t>
                  </w:r>
                  <w:r>
                    <w:rPr>
                      <w:sz w:val="20"/>
                    </w:rPr>
                    <w:t>s</w:t>
                  </w:r>
                  <w:r w:rsidRPr="004B2E9F">
                    <w:rPr>
                      <w:sz w:val="20"/>
                    </w:rPr>
                    <w:t xml:space="preserve"> out the Board’s</w:t>
                  </w:r>
                  <w:r>
                    <w:rPr>
                      <w:sz w:val="20"/>
                    </w:rPr>
                    <w:t xml:space="preserve"> asset</w:t>
                  </w:r>
                  <w:r w:rsidRPr="004B2E9F">
                    <w:rPr>
                      <w:sz w:val="20"/>
                    </w:rPr>
                    <w:t xml:space="preserve"> </w:t>
                  </w:r>
                  <w:r>
                    <w:rPr>
                      <w:sz w:val="20"/>
                    </w:rPr>
                    <w:t xml:space="preserve">investment strategy for improving the state of its assets and supporting its service strategy needs. </w:t>
                  </w:r>
                </w:p>
              </w:txbxContent>
            </v:textbox>
          </v:rect>
        </w:pict>
      </w:r>
      <w:r>
        <w:rPr>
          <w:noProof/>
          <w:lang w:eastAsia="en-GB"/>
        </w:rPr>
        <w:pict>
          <v:rect id="Rectangle 116" o:spid="_x0000_s1031" style="position:absolute;margin-left:0;margin-top:91.5pt;width:36pt;height:143.85pt;z-index:251986944;visibility:visibl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2d0sQA&#10;AADbAAAADwAAAGRycy9kb3ducmV2LnhtbESPQWvCQBSE7wX/w/KEXopuzCFodBURBIVeTEvPz+xr&#10;Epp9G3fXGPvru4LQ4zAz3zCrzWBa0ZPzjWUFs2kCgri0uuFKwefHfjIH4QOyxtYyKbiTh8169LLC&#10;XNsbn6gvQiUihH2OCuoQulxKX9Zk0E9tRxy9b+sMhihdJbXDW4SbVqZJkkmDDceFGjva1VT+FFej&#10;oHHZ1/u8eDsvLuni9GuOu35/viv1Oh62SxCBhvAffrYPWkGaweN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tndLEAAAA2wAAAA8AAAAAAAAAAAAAAAAAmAIAAGRycy9k&#10;b3ducmV2LnhtbFBLBQYAAAAABAAEAPUAAACJAwAAAAA=&#10;" fillcolor="#bfbfbf [2412]">
            <v:textbox style="layout-flow:vertical;mso-layout-flow-alt:bottom-to-top">
              <w:txbxContent>
                <w:p w:rsidR="001F6BE3" w:rsidRPr="004F10D7" w:rsidRDefault="001F6BE3" w:rsidP="00AD2BB9">
                  <w:pPr>
                    <w:spacing w:line="240" w:lineRule="auto"/>
                    <w:jc w:val="center"/>
                    <w:rPr>
                      <w:rFonts w:cs="Arial"/>
                      <w:b/>
                      <w:sz w:val="18"/>
                      <w:szCs w:val="18"/>
                    </w:rPr>
                  </w:pPr>
                  <w:r>
                    <w:rPr>
                      <w:rFonts w:cs="Arial"/>
                      <w:b/>
                      <w:sz w:val="18"/>
                      <w:szCs w:val="18"/>
                    </w:rPr>
                    <w:t>Service Planning Stage</w:t>
                  </w:r>
                </w:p>
              </w:txbxContent>
            </v:textbox>
          </v:rect>
        </w:pict>
      </w:r>
      <w:r>
        <w:rPr>
          <w:noProof/>
          <w:lang w:eastAsia="en-GB"/>
        </w:rPr>
        <w:pict>
          <v:rect id="Rectangle 113" o:spid="_x0000_s1028" style="position:absolute;margin-left:0;margin-top:244.35pt;width:36pt;height:117pt;z-index:251983872;visibility:visible;mso-wrap-style:squar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o+SsQA&#10;AADbAAAADwAAAGRycy9kb3ducmV2LnhtbESPQWvCQBSE7wX/w/IEL6VumoJo6ioiCAq9GMXzM/ua&#10;hGbfxt1tjP56Vyj0OMzMN8x82ZtGdOR8bVnB+zgBQVxYXXOp4HjYvE1B+ICssbFMCm7kYbkYvMwx&#10;0/bKe+ryUIoIYZ+hgiqENpPSFxUZ9GPbEkfv2zqDIUpXSu3wGuGmkWmSTKTBmuNChS2tKyp+8l+j&#10;oHaT09c0fz3PLulsfze7dbc535QaDfvVJ4hAffgP/7W3WkH6Ac8v8Qf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aPkrEAAAA2wAAAA8AAAAAAAAAAAAAAAAAmAIAAGRycy9k&#10;b3ducmV2LnhtbFBLBQYAAAAABAAEAPUAAACJAwAAAAA=&#10;" fillcolor="#bfbfbf [2412]">
            <v:textbox style="layout-flow:vertical;mso-layout-flow-alt:bottom-to-top">
              <w:txbxContent>
                <w:p w:rsidR="001F6BE3" w:rsidRPr="004F10D7" w:rsidRDefault="001F6BE3" w:rsidP="00AD2BB9">
                  <w:pPr>
                    <w:spacing w:line="240" w:lineRule="auto"/>
                    <w:jc w:val="center"/>
                    <w:rPr>
                      <w:rFonts w:cs="Arial"/>
                      <w:b/>
                      <w:sz w:val="18"/>
                      <w:szCs w:val="18"/>
                    </w:rPr>
                  </w:pPr>
                  <w:r>
                    <w:rPr>
                      <w:rFonts w:cs="Arial"/>
                      <w:b/>
                      <w:sz w:val="18"/>
                      <w:szCs w:val="18"/>
                    </w:rPr>
                    <w:t>Local Delivery Plan</w:t>
                  </w:r>
                </w:p>
              </w:txbxContent>
            </v:textbox>
          </v:rect>
        </w:pict>
      </w:r>
      <w:r>
        <w:rPr>
          <w:noProof/>
          <w:lang w:eastAsia="en-GB"/>
        </w:rPr>
        <w:pict>
          <v:rect id="Rectangle 115" o:spid="_x0000_s1030" style="position:absolute;margin-left:48pt;margin-top:91.5pt;width:3in;height:143.85pt;z-index:251985920;visibility:visible;mso-wrap-style:squar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mo/cQA&#10;AADbAAAADwAAAGRycy9kb3ducmV2LnhtbESPQWvCQBSE70L/w/IKvYhuKigSXSWUlrbowUQv3h7Z&#10;12xo9m3IbmP6711B8DjMzDfMejvYRvTU+dqxgtdpAoK4dLrmSsHp+DFZgvABWWPjmBT8k4ft5mm0&#10;xlS7C+fUF6ESEcI+RQUmhDaV0peGLPqpa4mj9+M6iyHKrpK6w0uE20bOkmQhLdYcFwy29Gao/C3+&#10;rIKz27v3LKHP1hy/Qz/O8t2hyJV6eR6yFYhAQ3iE7+0vrWA2h9uX+AP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JqP3EAAAA2wAAAA8AAAAAAAAAAAAAAAAAmAIAAGRycy9k&#10;b3ducmV2LnhtbFBLBQYAAAAABAAEAPUAAACJAwAAAAA=&#10;">
            <v:textbox>
              <w:txbxContent>
                <w:p w:rsidR="001F6BE3" w:rsidRPr="008347D9" w:rsidRDefault="001F6BE3" w:rsidP="0003778A">
                  <w:pPr>
                    <w:pStyle w:val="ListParagraph"/>
                    <w:numPr>
                      <w:ilvl w:val="0"/>
                      <w:numId w:val="7"/>
                    </w:numPr>
                    <w:spacing w:before="60" w:after="60" w:line="240" w:lineRule="auto"/>
                    <w:ind w:left="357" w:hanging="357"/>
                    <w:rPr>
                      <w:sz w:val="20"/>
                    </w:rPr>
                  </w:pPr>
                  <w:r>
                    <w:rPr>
                      <w:sz w:val="20"/>
                    </w:rPr>
                    <w:t>Provides the link to a Board’s strategic plan / clinical strategy.</w:t>
                  </w:r>
                </w:p>
                <w:p w:rsidR="001F6BE3" w:rsidRDefault="001F6BE3" w:rsidP="0003778A">
                  <w:pPr>
                    <w:pStyle w:val="ListParagraph"/>
                    <w:numPr>
                      <w:ilvl w:val="0"/>
                      <w:numId w:val="7"/>
                    </w:numPr>
                    <w:spacing w:before="60" w:after="60" w:line="240" w:lineRule="auto"/>
                    <w:ind w:left="357" w:hanging="357"/>
                    <w:rPr>
                      <w:sz w:val="20"/>
                    </w:rPr>
                  </w:pPr>
                  <w:r>
                    <w:rPr>
                      <w:sz w:val="20"/>
                    </w:rPr>
                    <w:t>Confirms the need for service change.</w:t>
                  </w:r>
                  <w:r w:rsidRPr="005F1685">
                    <w:rPr>
                      <w:sz w:val="20"/>
                    </w:rPr>
                    <w:t xml:space="preserve"> </w:t>
                  </w:r>
                </w:p>
                <w:p w:rsidR="001F6BE3" w:rsidRDefault="001F6BE3" w:rsidP="0003778A">
                  <w:pPr>
                    <w:pStyle w:val="ListParagraph"/>
                    <w:numPr>
                      <w:ilvl w:val="0"/>
                      <w:numId w:val="7"/>
                    </w:numPr>
                    <w:spacing w:before="60" w:after="60" w:line="240" w:lineRule="auto"/>
                    <w:ind w:left="357" w:hanging="357"/>
                    <w:rPr>
                      <w:sz w:val="20"/>
                    </w:rPr>
                  </w:pPr>
                  <w:r>
                    <w:rPr>
                      <w:sz w:val="20"/>
                    </w:rPr>
                    <w:t>Engages with appropriate stakeholders as part of the early decision making process.</w:t>
                  </w:r>
                </w:p>
                <w:p w:rsidR="001F6BE3" w:rsidRPr="00BD62DC" w:rsidRDefault="001F6BE3" w:rsidP="0003778A">
                  <w:pPr>
                    <w:pStyle w:val="ListParagraph"/>
                    <w:numPr>
                      <w:ilvl w:val="0"/>
                      <w:numId w:val="7"/>
                    </w:numPr>
                    <w:spacing w:before="60" w:after="60" w:line="240" w:lineRule="auto"/>
                    <w:ind w:left="357" w:hanging="357"/>
                    <w:rPr>
                      <w:sz w:val="20"/>
                    </w:rPr>
                  </w:pPr>
                  <w:r>
                    <w:rPr>
                      <w:sz w:val="20"/>
                    </w:rPr>
                    <w:t>Engages with Scottish Health Council re impact of service change on patient care.</w:t>
                  </w:r>
                </w:p>
              </w:txbxContent>
            </v:textbox>
          </v:rect>
        </w:pict>
      </w:r>
      <w:r>
        <w:rPr>
          <w:noProof/>
          <w:lang w:eastAsia="en-GB"/>
        </w:rPr>
        <w:pict>
          <v:rect id="Rectangle 119" o:spid="_x0000_s1034" style="position:absolute;margin-left:48pt;margin-top:244.35pt;width:3in;height:117pt;z-index:251990016;visibility:visible;mso-wrap-style:squar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Si+MQA&#10;AADbAAAADwAAAGRycy9kb3ducmV2LnhtbESPQWvCQBSE70L/w/IKvYhu6kE0ukooLW3Rg4levD2y&#10;r9nQ7NuQ3cb037uC4HGYmW+Y9Xawjeip87VjBa/TBARx6XTNlYLT8WOyAOEDssbGMSn4Jw/bzdNo&#10;jal2F86pL0IlIoR9igpMCG0qpS8NWfRT1xJH78d1FkOUXSV1h5cIt42cJclcWqw5Lhhs6c1Q+Vv8&#10;WQVnt3fvWUKfrTl+h36c5btDkSv18jxkKxCBhvAI39tfWsFsCbcv8QfIz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EovjEAAAA2wAAAA8AAAAAAAAAAAAAAAAAmAIAAGRycy9k&#10;b3ducmV2LnhtbFBLBQYAAAAABAAEAPUAAACJAwAAAAA=&#10;">
            <v:textbox>
              <w:txbxContent>
                <w:p w:rsidR="001F6BE3" w:rsidRPr="004B2E9F" w:rsidRDefault="001F6BE3" w:rsidP="0003778A">
                  <w:pPr>
                    <w:pStyle w:val="ListParagraph"/>
                    <w:numPr>
                      <w:ilvl w:val="0"/>
                      <w:numId w:val="7"/>
                    </w:numPr>
                    <w:spacing w:after="0" w:line="240" w:lineRule="auto"/>
                    <w:contextualSpacing/>
                    <w:rPr>
                      <w:sz w:val="20"/>
                    </w:rPr>
                  </w:pPr>
                  <w:r>
                    <w:rPr>
                      <w:sz w:val="20"/>
                    </w:rPr>
                    <w:t xml:space="preserve">Sets out the Board’s </w:t>
                  </w:r>
                  <w:r w:rsidRPr="004B2E9F">
                    <w:rPr>
                      <w:sz w:val="20"/>
                    </w:rPr>
                    <w:t>plan</w:t>
                  </w:r>
                  <w:r>
                    <w:rPr>
                      <w:sz w:val="20"/>
                    </w:rPr>
                    <w:t xml:space="preserve"> / contract</w:t>
                  </w:r>
                  <w:r w:rsidRPr="004B2E9F">
                    <w:rPr>
                      <w:sz w:val="20"/>
                    </w:rPr>
                    <w:t xml:space="preserve"> for delivering </w:t>
                  </w:r>
                  <w:r>
                    <w:rPr>
                      <w:sz w:val="20"/>
                    </w:rPr>
                    <w:t xml:space="preserve">on </w:t>
                  </w:r>
                  <w:proofErr w:type="spellStart"/>
                  <w:r w:rsidRPr="004B2E9F">
                    <w:rPr>
                      <w:sz w:val="20"/>
                    </w:rPr>
                    <w:t>NHSScotland’s</w:t>
                  </w:r>
                  <w:proofErr w:type="spellEnd"/>
                  <w:r w:rsidRPr="004B2E9F">
                    <w:rPr>
                      <w:sz w:val="20"/>
                    </w:rPr>
                    <w:t xml:space="preserve"> Improvement Priorities and LDP Standards</w:t>
                  </w:r>
                  <w:r>
                    <w:rPr>
                      <w:sz w:val="20"/>
                    </w:rPr>
                    <w:t>.</w:t>
                  </w:r>
                </w:p>
                <w:p w:rsidR="001F6BE3" w:rsidRDefault="001F6BE3" w:rsidP="0003778A">
                  <w:pPr>
                    <w:pStyle w:val="ListParagraph"/>
                    <w:numPr>
                      <w:ilvl w:val="0"/>
                      <w:numId w:val="7"/>
                    </w:numPr>
                    <w:spacing w:after="0" w:line="240" w:lineRule="auto"/>
                    <w:contextualSpacing/>
                    <w:rPr>
                      <w:sz w:val="20"/>
                    </w:rPr>
                  </w:pPr>
                  <w:r>
                    <w:rPr>
                      <w:sz w:val="20"/>
                    </w:rPr>
                    <w:t>Develops a 3-5 year financial plan and a 5 year capital plan.</w:t>
                  </w:r>
                </w:p>
                <w:p w:rsidR="001F6BE3" w:rsidRPr="002A0464" w:rsidRDefault="001F6BE3" w:rsidP="0003778A">
                  <w:pPr>
                    <w:pStyle w:val="ListParagraph"/>
                    <w:numPr>
                      <w:ilvl w:val="0"/>
                      <w:numId w:val="7"/>
                    </w:numPr>
                    <w:spacing w:after="0" w:line="240" w:lineRule="auto"/>
                    <w:contextualSpacing/>
                    <w:rPr>
                      <w:sz w:val="20"/>
                    </w:rPr>
                  </w:pPr>
                  <w:r>
                    <w:rPr>
                      <w:sz w:val="20"/>
                    </w:rPr>
                    <w:t>O</w:t>
                  </w:r>
                  <w:r w:rsidRPr="002A0464">
                    <w:rPr>
                      <w:sz w:val="20"/>
                    </w:rPr>
                    <w:t>utline</w:t>
                  </w:r>
                  <w:r>
                    <w:rPr>
                      <w:sz w:val="20"/>
                    </w:rPr>
                    <w:t>s a</w:t>
                  </w:r>
                  <w:r w:rsidRPr="002A0464">
                    <w:rPr>
                      <w:sz w:val="20"/>
                    </w:rPr>
                    <w:t xml:space="preserve"> workforce implementation plan and </w:t>
                  </w:r>
                  <w:r>
                    <w:rPr>
                      <w:sz w:val="20"/>
                    </w:rPr>
                    <w:t xml:space="preserve">the </w:t>
                  </w:r>
                  <w:r w:rsidRPr="002A0464">
                    <w:rPr>
                      <w:sz w:val="20"/>
                    </w:rPr>
                    <w:t xml:space="preserve">approach towards </w:t>
                  </w:r>
                  <w:r>
                    <w:rPr>
                      <w:sz w:val="20"/>
                    </w:rPr>
                    <w:t xml:space="preserve">collaborative </w:t>
                  </w:r>
                  <w:r w:rsidRPr="002A0464">
                    <w:rPr>
                      <w:sz w:val="20"/>
                    </w:rPr>
                    <w:t>community planning.</w:t>
                  </w:r>
                </w:p>
              </w:txbxContent>
            </v:textbox>
          </v:rect>
        </w:pict>
      </w:r>
      <w:r>
        <w:rPr>
          <w:noProof/>
          <w:lang w:eastAsia="en-GB"/>
        </w:rPr>
        <w:pict>
          <v:rect id="Rectangle 114" o:spid="_x0000_s1029" style="position:absolute;margin-left:276pt;margin-top:91.5pt;width:180pt;height:143.85pt;z-index:251984896;visibility:visible;mso-wrap-style:squar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UNZsQA&#10;AADbAAAADwAAAGRycy9kb3ducmV2LnhtbESPQWvCQBSE70L/w/IKvYhuKiISXSWUlrbowUQv3h7Z&#10;12xo9m3IbmP6711B8DjMzDfMejvYRvTU+dqxgtdpAoK4dLrmSsHp+DFZgvABWWPjmBT8k4ft5mm0&#10;xlS7C+fUF6ESEcI+RQUmhDaV0peGLPqpa4mj9+M6iyHKrpK6w0uE20bOkmQhLdYcFwy29Gao/C3+&#10;rIKz27v3LKHP1hy/Qz/O8t2hyJV6eR6yFYhAQ3iE7+0vrWA2h9uX+AP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FDWbEAAAA2wAAAA8AAAAAAAAAAAAAAAAAmAIAAGRycy9k&#10;b3ducmV2LnhtbFBLBQYAAAAABAAEAPUAAACJAwAAAAA=&#10;">
            <v:textbox>
              <w:txbxContent>
                <w:p w:rsidR="001F6BE3" w:rsidRDefault="001F6BE3" w:rsidP="00914730">
                  <w:pPr>
                    <w:spacing w:before="60" w:after="60" w:line="240" w:lineRule="auto"/>
                    <w:rPr>
                      <w:sz w:val="20"/>
                    </w:rPr>
                  </w:pPr>
                  <w:r>
                    <w:rPr>
                      <w:sz w:val="20"/>
                    </w:rPr>
                    <w:t>Scottish Government:</w:t>
                  </w:r>
                </w:p>
                <w:p w:rsidR="001F6BE3" w:rsidRDefault="001F6BE3" w:rsidP="0003778A">
                  <w:pPr>
                    <w:pStyle w:val="ListParagraph"/>
                    <w:numPr>
                      <w:ilvl w:val="0"/>
                      <w:numId w:val="7"/>
                    </w:numPr>
                    <w:spacing w:before="60" w:after="60" w:line="240" w:lineRule="auto"/>
                    <w:rPr>
                      <w:sz w:val="20"/>
                    </w:rPr>
                  </w:pPr>
                  <w:r>
                    <w:rPr>
                      <w:sz w:val="20"/>
                    </w:rPr>
                    <w:t>Informing, Engaging &amp; Consulting People in Developing Health &amp; Community Care Services – CEL (4) 2010</w:t>
                  </w:r>
                </w:p>
                <w:p w:rsidR="001F6BE3" w:rsidRPr="00914730" w:rsidRDefault="001F6BE3" w:rsidP="00914730">
                  <w:pPr>
                    <w:spacing w:before="60" w:after="60" w:line="240" w:lineRule="auto"/>
                    <w:rPr>
                      <w:sz w:val="20"/>
                    </w:rPr>
                  </w:pPr>
                  <w:r>
                    <w:rPr>
                      <w:sz w:val="20"/>
                    </w:rPr>
                    <w:t>Scottish Health Council</w:t>
                  </w:r>
                </w:p>
                <w:p w:rsidR="001F6BE3" w:rsidRDefault="001F6BE3" w:rsidP="0003778A">
                  <w:pPr>
                    <w:pStyle w:val="ListParagraph"/>
                    <w:numPr>
                      <w:ilvl w:val="0"/>
                      <w:numId w:val="7"/>
                    </w:numPr>
                    <w:spacing w:before="60" w:after="60" w:line="240" w:lineRule="auto"/>
                    <w:rPr>
                      <w:sz w:val="20"/>
                    </w:rPr>
                  </w:pPr>
                  <w:r>
                    <w:rPr>
                      <w:sz w:val="20"/>
                    </w:rPr>
                    <w:t>I</w:t>
                  </w:r>
                  <w:r w:rsidRPr="00B631A6">
                    <w:rPr>
                      <w:sz w:val="20"/>
                    </w:rPr>
                    <w:t>dentifying major service</w:t>
                  </w:r>
                  <w:r>
                    <w:rPr>
                      <w:sz w:val="20"/>
                    </w:rPr>
                    <w:t xml:space="preserve"> change.</w:t>
                  </w:r>
                </w:p>
                <w:p w:rsidR="001F6BE3" w:rsidRPr="00914730" w:rsidRDefault="001F6BE3" w:rsidP="0003778A">
                  <w:pPr>
                    <w:pStyle w:val="ListParagraph"/>
                    <w:numPr>
                      <w:ilvl w:val="0"/>
                      <w:numId w:val="7"/>
                    </w:numPr>
                    <w:spacing w:before="60" w:after="60" w:line="240" w:lineRule="auto"/>
                    <w:rPr>
                      <w:sz w:val="16"/>
                      <w:szCs w:val="16"/>
                    </w:rPr>
                  </w:pPr>
                  <w:r w:rsidRPr="00914730">
                    <w:rPr>
                      <w:sz w:val="20"/>
                    </w:rPr>
                    <w:t>Involving Patients, Carers and the Public in Option Appraisal for Major Health Service Changes.</w:t>
                  </w:r>
                </w:p>
              </w:txbxContent>
            </v:textbox>
          </v:rect>
        </w:pict>
      </w:r>
      <w:r>
        <w:rPr>
          <w:noProof/>
          <w:lang w:eastAsia="en-GB"/>
        </w:rPr>
        <w:pict>
          <v:rect id="Rectangle 118" o:spid="_x0000_s1033" style="position:absolute;margin-left:48pt;margin-top:55.5pt;width:3in;height:27pt;z-index:251988992;visibility:visible;mso-wrap-style:squar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F+8MA&#10;AADbAAAADwAAAGRycy9kb3ducmV2LnhtbERPXWvCMBR9F/Yfwh3sTdNVKNIZZYwOZkFRNxi+XZpr&#10;W9bclCTabr9+eRB8PJzv5Xo0nbiS861lBc+zBARxZXXLtYKvz/fpAoQPyBo7y6TglzysVw+TJeba&#10;Dnyg6zHUIoawz1FBE0KfS+mrhgz6me2JI3e2zmCI0NVSOxxiuOlkmiSZNNhybGiwp7eGqp/jxSj4&#10;3v0dTq4oN912f5n7MslCsc2UenocX19ABBrDXXxzf2gFaRwbv8Qf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yF+8MAAADbAAAADwAAAAAAAAAAAAAAAACYAgAAZHJzL2Rv&#10;d25yZXYueG1sUEsFBgAAAAAEAAQA9QAAAIgDAAAAAA==&#10;" fillcolor="#00b0f0">
            <v:textbox>
              <w:txbxContent>
                <w:p w:rsidR="001F6BE3" w:rsidRPr="004E0BCE" w:rsidRDefault="001F6BE3" w:rsidP="00AD2BB9">
                  <w:pPr>
                    <w:spacing w:line="240" w:lineRule="auto"/>
                    <w:jc w:val="center"/>
                    <w:rPr>
                      <w:b/>
                      <w:szCs w:val="24"/>
                    </w:rPr>
                  </w:pPr>
                  <w:r>
                    <w:rPr>
                      <w:b/>
                      <w:szCs w:val="24"/>
                    </w:rPr>
                    <w:t>Purpose</w:t>
                  </w:r>
                </w:p>
              </w:txbxContent>
            </v:textbox>
          </v:rect>
        </w:pict>
      </w:r>
      <w:r>
        <w:rPr>
          <w:noProof/>
          <w:lang w:eastAsia="en-GB"/>
        </w:rPr>
        <w:pict>
          <v:rect id="Rectangle 117" o:spid="_x0000_s1032" style="position:absolute;margin-left:276pt;margin-top:55.5pt;width:180pt;height:27pt;z-index:251987968;visibility:visible;mso-wrap-style:squar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MRicUA&#10;AADbAAAADwAAAGRycy9kb3ducmV2LnhtbESP3WoCMRSE7wt9h3AK3tVsFdayGqUUBRUU/0B6d9ic&#10;7i7dnCxJ1NWnN4LQy2FmvmFGk9bU4kzOV5YVfHQTEMS51RUXCg772fsnCB+QNdaWScGVPEzGry8j&#10;zLS98JbOu1CICGGfoYIyhCaT0uclGfRd2xBH79c6gyFKV0jt8BLhppa9JEmlwYrjQokNfZeU/+1O&#10;RsFxfdv+uOlyUa82p75fJmmYrlKlOm/t1xBEoDb8h5/tuVbQG8DjS/wBcn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AxGJxQAAANsAAAAPAAAAAAAAAAAAAAAAAJgCAABkcnMv&#10;ZG93bnJldi54bWxQSwUGAAAAAAQABAD1AAAAigMAAAAA&#10;" fillcolor="#00b0f0">
            <v:textbox>
              <w:txbxContent>
                <w:p w:rsidR="001F6BE3" w:rsidRPr="004E0BCE" w:rsidRDefault="001F6BE3" w:rsidP="00AD2BB9">
                  <w:pPr>
                    <w:spacing w:line="240" w:lineRule="auto"/>
                    <w:jc w:val="center"/>
                    <w:rPr>
                      <w:b/>
                      <w:szCs w:val="24"/>
                    </w:rPr>
                  </w:pPr>
                  <w:r>
                    <w:rPr>
                      <w:b/>
                      <w:szCs w:val="24"/>
                    </w:rPr>
                    <w:t>Key Reference Documents</w:t>
                  </w:r>
                </w:p>
              </w:txbxContent>
            </v:textbox>
          </v:rect>
        </w:pict>
      </w:r>
      <w:r>
        <w:rPr>
          <w:noProof/>
          <w:lang w:eastAsia="en-GB"/>
        </w:rPr>
        <w:pict>
          <v:rect id="Rectangle 112" o:spid="_x0000_s1027" style="position:absolute;margin-left:48pt;margin-top:1.5pt;width:407.1pt;height:45pt;z-index:251982848;visibility:visible;mso-wrap-style:squar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NAMIA&#10;AADbAAAADwAAAGRycy9kb3ducmV2LnhtbESPT4vCMBTE78J+h/AW9qapXRCtRtktCHsS/Hd/Ns+2&#10;2rzUJKv12xtB8DjMzG+Y2aIzjbiS87VlBcNBAoK4sLrmUsFuu+yPQfiArLGxTAru5GEx/+jNMNP2&#10;xmu6bkIpIoR9hgqqENpMSl9UZNAPbEscvaN1BkOUrpTa4S3CTSPTJBlJgzXHhQpbyisqzpt/Eymn&#10;ffhd3r8v7tDwbrIfrvJLvlLq67P7mYII1IV3+NX+0wrSFJ5f4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9U0AwgAAANsAAAAPAAAAAAAAAAAAAAAAAJgCAABkcnMvZG93&#10;bnJldi54bWxQSwUGAAAAAAQABAD1AAAAhwMAAAAA&#10;" fillcolor="#1f497d [3215]">
            <v:textbox>
              <w:txbxContent>
                <w:p w:rsidR="001F6BE3" w:rsidRDefault="001F6BE3" w:rsidP="00AD2BB9">
                  <w:pPr>
                    <w:spacing w:line="240" w:lineRule="auto"/>
                    <w:jc w:val="center"/>
                    <w:rPr>
                      <w:b/>
                      <w:color w:val="FFFFFF" w:themeColor="background1"/>
                      <w:sz w:val="28"/>
                      <w:szCs w:val="28"/>
                    </w:rPr>
                  </w:pPr>
                  <w:r>
                    <w:rPr>
                      <w:b/>
                      <w:color w:val="FFFFFF" w:themeColor="background1"/>
                      <w:sz w:val="28"/>
                      <w:szCs w:val="28"/>
                    </w:rPr>
                    <w:t>Strategic &amp; Investment Planning Process</w:t>
                  </w:r>
                </w:p>
                <w:p w:rsidR="001F6BE3" w:rsidRPr="002A0464" w:rsidRDefault="001F6BE3" w:rsidP="0003778A">
                  <w:pPr>
                    <w:pStyle w:val="ListParagraph"/>
                    <w:numPr>
                      <w:ilvl w:val="0"/>
                      <w:numId w:val="6"/>
                    </w:numPr>
                    <w:spacing w:after="0" w:line="240" w:lineRule="auto"/>
                    <w:ind w:left="540" w:hanging="180"/>
                    <w:contextualSpacing/>
                    <w:jc w:val="center"/>
                    <w:rPr>
                      <w:b/>
                      <w:color w:val="FFFFFF" w:themeColor="background1"/>
                      <w:sz w:val="28"/>
                      <w:szCs w:val="28"/>
                    </w:rPr>
                  </w:pPr>
                  <w:r>
                    <w:rPr>
                      <w:b/>
                      <w:color w:val="FFFFFF" w:themeColor="background1"/>
                      <w:sz w:val="28"/>
                      <w:szCs w:val="28"/>
                    </w:rPr>
                    <w:t>Pre-Business Case Stages</w:t>
                  </w:r>
                </w:p>
              </w:txbxContent>
            </v:textbox>
          </v:rect>
        </w:pict>
      </w:r>
      <w:r w:rsidR="00FA3696">
        <w:br w:type="page"/>
      </w:r>
    </w:p>
    <w:p w:rsidR="00632AAC" w:rsidRDefault="00332351" w:rsidP="00C64FBC">
      <w:pPr>
        <w:pStyle w:val="Heading1"/>
        <w:jc w:val="both"/>
      </w:pPr>
      <w:r>
        <w:lastRenderedPageBreak/>
        <w:t>Overview</w:t>
      </w:r>
      <w:r w:rsidR="0075036A">
        <w:t xml:space="preserve"> of the </w:t>
      </w:r>
      <w:r w:rsidR="00200146">
        <w:t>Business Case</w:t>
      </w:r>
      <w:r w:rsidR="0075036A">
        <w:t xml:space="preserve"> P</w:t>
      </w:r>
      <w:r w:rsidR="00632AAC">
        <w:t>rocess</w:t>
      </w:r>
    </w:p>
    <w:p w:rsidR="00F11432" w:rsidRDefault="00971484" w:rsidP="00B87898">
      <w:pPr>
        <w:pStyle w:val="StandardParagraph"/>
      </w:pPr>
      <w:r>
        <w:rPr>
          <w:noProof/>
          <w:lang w:eastAsia="en-GB"/>
        </w:rPr>
        <w:pict>
          <v:group id="_x0000_s1058" style="position:absolute;margin-left:0;margin-top:125.85pt;width:456.4pt;height:531pt;z-index:-251334656" coordorigin="1440,4680" coordsize="9128,10620">
            <v:rect id="Rectangle 209" o:spid="_x0000_s1041" style="position:absolute;left:2400;top:4680;width:8168;height:900;visibility:visibl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7IycEA&#10;AADaAAAADwAAAGRycy9kb3ducmV2LnhtbESPW4vCMBSE34X9D+Es+KapF8StRtktCD4J3t7PNse2&#10;u81JTaLWf28EwcdhZr5h5svW1OJKzleWFQz6CQji3OqKCwWH/ao3BeEDssbaMim4k4fl4qMzx1Tb&#10;G2/puguFiBD2KSooQ2hSKX1ekkHftw1x9E7WGQxRukJqh7cIN7UcJslEGqw4LpTYUFZS/r+7mEj5&#10;O4af1X10dr81H76Og012zjZKdT/b7xmIQG14h1/ttVYwhu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uyMnBAAAA2gAAAA8AAAAAAAAAAAAAAAAAmAIAAGRycy9kb3du&#10;cmV2LnhtbFBLBQYAAAAABAAEAPUAAACGAwAAAAA=&#10;" fillcolor="#1f497d [3215]">
              <v:textbox>
                <w:txbxContent>
                  <w:p w:rsidR="001F6BE3" w:rsidRDefault="001F6BE3" w:rsidP="00F35AAD">
                    <w:pPr>
                      <w:spacing w:line="240" w:lineRule="auto"/>
                      <w:jc w:val="center"/>
                      <w:rPr>
                        <w:b/>
                        <w:color w:val="FFFFFF" w:themeColor="background1"/>
                        <w:sz w:val="28"/>
                        <w:szCs w:val="28"/>
                      </w:rPr>
                    </w:pPr>
                    <w:r>
                      <w:rPr>
                        <w:b/>
                        <w:color w:val="FFFFFF" w:themeColor="background1"/>
                        <w:sz w:val="28"/>
                        <w:szCs w:val="28"/>
                      </w:rPr>
                      <w:t>Strategic &amp; Investment Planning Process</w:t>
                    </w:r>
                  </w:p>
                  <w:p w:rsidR="001F6BE3" w:rsidRPr="002A0464" w:rsidRDefault="001F6BE3" w:rsidP="0003778A">
                    <w:pPr>
                      <w:pStyle w:val="ListParagraph"/>
                      <w:numPr>
                        <w:ilvl w:val="0"/>
                        <w:numId w:val="6"/>
                      </w:numPr>
                      <w:spacing w:after="0" w:line="240" w:lineRule="auto"/>
                      <w:ind w:left="540" w:hanging="180"/>
                      <w:contextualSpacing/>
                      <w:jc w:val="center"/>
                      <w:rPr>
                        <w:b/>
                        <w:color w:val="FFFFFF" w:themeColor="background1"/>
                        <w:sz w:val="28"/>
                        <w:szCs w:val="28"/>
                      </w:rPr>
                    </w:pPr>
                    <w:r>
                      <w:rPr>
                        <w:b/>
                        <w:color w:val="FFFFFF" w:themeColor="background1"/>
                        <w:sz w:val="28"/>
                        <w:szCs w:val="28"/>
                      </w:rPr>
                      <w:t>Business Case Stages</w:t>
                    </w:r>
                  </w:p>
                </w:txbxContent>
              </v:textbox>
            </v:rect>
            <v:rect id="Rectangle 210" o:spid="_x0000_s1042" style="position:absolute;left:1440;top:8460;width:720;height:2340;visibility:visibl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qpP8MA&#10;AADaAAAADwAAAGRycy9kb3ducmV2LnhtbESPQWvCQBSE7wX/w/KEXqRuKlQ0dRURhAq9GMXzM/tM&#10;gtm3cXcbo7/eFYQeh5n5hpktOlOLlpyvLCv4HCYgiHOrKy4U7HfrjwkIH5A11pZJwY08LOa9txmm&#10;2l55S20WChEh7FNUUIbQpFL6vCSDfmgb4uidrDMYonSF1A6vEW5qOUqSsTRYcVwosaFVSfk5+zMK&#10;Kjc+/E6ywXF6GU23d7NZtevjTan3frf8BhGoC//hV/tHK/iC55V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qpP8MAAADaAAAADwAAAAAAAAAAAAAAAACYAgAAZHJzL2Rv&#10;d25yZXYueG1sUEsFBgAAAAAEAAQA9QAAAIgDAAAAAA==&#10;" fillcolor="#bfbfbf [2412]">
              <v:textbox style="layout-flow:vertical;mso-layout-flow-alt:bottom-to-top">
                <w:txbxContent>
                  <w:p w:rsidR="001F6BE3" w:rsidRPr="004F10D7" w:rsidRDefault="001F6BE3" w:rsidP="00F35AAD">
                    <w:pPr>
                      <w:spacing w:line="240" w:lineRule="auto"/>
                      <w:jc w:val="center"/>
                      <w:rPr>
                        <w:rFonts w:cs="Arial"/>
                        <w:b/>
                        <w:sz w:val="18"/>
                        <w:szCs w:val="18"/>
                      </w:rPr>
                    </w:pPr>
                    <w:r>
                      <w:rPr>
                        <w:rFonts w:cs="Arial"/>
                        <w:b/>
                        <w:sz w:val="18"/>
                        <w:szCs w:val="18"/>
                      </w:rPr>
                      <w:t>Initial Agreement</w:t>
                    </w:r>
                  </w:p>
                </w:txbxContent>
              </v:textbox>
            </v:rect>
            <v:rect id="Rectangle 211" o:spid="_x0000_s1043" style="position:absolute;left:7200;top:6468;width:3368;height:1812;visibility:visibl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dNi8QA&#10;AADaAAAADwAAAGRycy9kb3ducmV2LnhtbESPQWvCQBSE74L/YXlCL2I27UEkupFQlFrag4leentk&#10;X7Oh2bchu8b033cLhR6HmfmG2e0n24mRBt86VvCYpCCIa6dbbhRcL8fVBoQPyBo7x6Tgmzzs8/ls&#10;h5l2dy5prEIjIoR9hgpMCH0mpa8NWfSJ64mj9+kGiyHKoZF6wHuE204+pelaWmw5Lhjs6dlQ/VXd&#10;rIIP9+4ORUovvbm8hnFZlG/nqlTqYTEVWxCBpvAf/muftII1/F6JN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3TYvEAAAA2gAAAA8AAAAAAAAAAAAAAAAAmAIAAGRycy9k&#10;b3ducmV2LnhtbFBLBQYAAAAABAAEAPUAAACJAwAAAAA=&#10;">
              <v:textbox>
                <w:txbxContent>
                  <w:p w:rsidR="001F6BE3" w:rsidRDefault="001F6BE3" w:rsidP="0003778A">
                    <w:pPr>
                      <w:pStyle w:val="ListParagraph"/>
                      <w:numPr>
                        <w:ilvl w:val="0"/>
                        <w:numId w:val="7"/>
                      </w:numPr>
                      <w:spacing w:after="0" w:line="240" w:lineRule="auto"/>
                      <w:contextualSpacing/>
                      <w:rPr>
                        <w:sz w:val="20"/>
                      </w:rPr>
                    </w:pPr>
                    <w:r>
                      <w:rPr>
                        <w:sz w:val="20"/>
                      </w:rPr>
                      <w:t>Strategic Assessment guide</w:t>
                    </w:r>
                  </w:p>
                  <w:p w:rsidR="001F6BE3" w:rsidRPr="003E0600" w:rsidRDefault="001F6BE3" w:rsidP="003E0600">
                    <w:pPr>
                      <w:spacing w:line="240" w:lineRule="auto"/>
                      <w:ind w:left="360"/>
                      <w:contextualSpacing/>
                      <w:rPr>
                        <w:sz w:val="20"/>
                      </w:rPr>
                    </w:pPr>
                    <w:r>
                      <w:rPr>
                        <w:sz w:val="20"/>
                      </w:rPr>
                      <w:t>(</w:t>
                    </w:r>
                    <w:proofErr w:type="gramStart"/>
                    <w:r>
                      <w:rPr>
                        <w:sz w:val="20"/>
                      </w:rPr>
                      <w:t>ref</w:t>
                    </w:r>
                    <w:proofErr w:type="gramEnd"/>
                    <w:r>
                      <w:rPr>
                        <w:sz w:val="20"/>
                      </w:rPr>
                      <w:t>. New SCIM website)</w:t>
                    </w:r>
                  </w:p>
                  <w:p w:rsidR="001F6BE3" w:rsidRPr="005F24DF" w:rsidRDefault="001F6BE3" w:rsidP="00F35AAD">
                    <w:pPr>
                      <w:rPr>
                        <w:rFonts w:cs="Arial"/>
                        <w:sz w:val="16"/>
                        <w:szCs w:val="16"/>
                      </w:rPr>
                    </w:pPr>
                  </w:p>
                </w:txbxContent>
              </v:textbox>
            </v:rect>
            <v:rect id="Rectangle 212" o:spid="_x0000_s1044" style="position:absolute;left:2400;top:6468;width:4552;height:1812;visibility:visibl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oEMQA&#10;AADaAAAADwAAAGRycy9kb3ducmV2LnhtbESPQWvCQBSE74X+h+UVvEjd2IOW1FVCUarYg0l66e2R&#10;fc2GZt+G7Brjv3eFQo/DzHzDrDajbcVAvW8cK5jPEhDEldMN1wq+yt3zKwgfkDW2jknBlTxs1o8P&#10;K0y1u3BOQxFqESHsU1RgQuhSKX1lyKKfuY44ej+utxii7Gupe7xEuG3lS5IspMWG44LBjt4NVb/F&#10;2Sr4dp9umyX00ZnyEIZplh9PRa7U5GnM3kAEGsN/+K+91wqWcL8Sb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76BDEAAAA2gAAAA8AAAAAAAAAAAAAAAAAmAIAAGRycy9k&#10;b3ducmV2LnhtbFBLBQYAAAAABAAEAPUAAACJAwAAAAA=&#10;">
              <v:textbox>
                <w:txbxContent>
                  <w:p w:rsidR="001F6BE3" w:rsidRPr="00731B47" w:rsidRDefault="001F6BE3" w:rsidP="0003778A">
                    <w:pPr>
                      <w:pStyle w:val="ListParagraph"/>
                      <w:numPr>
                        <w:ilvl w:val="0"/>
                        <w:numId w:val="7"/>
                      </w:numPr>
                      <w:spacing w:after="0" w:line="240" w:lineRule="auto"/>
                      <w:contextualSpacing/>
                      <w:rPr>
                        <w:sz w:val="20"/>
                      </w:rPr>
                    </w:pPr>
                    <w:r>
                      <w:rPr>
                        <w:sz w:val="20"/>
                      </w:rPr>
                      <w:t>Describes the scope of a new proposal.</w:t>
                    </w:r>
                  </w:p>
                  <w:p w:rsidR="001F6BE3" w:rsidRDefault="001F6BE3" w:rsidP="0003778A">
                    <w:pPr>
                      <w:pStyle w:val="ListParagraph"/>
                      <w:numPr>
                        <w:ilvl w:val="0"/>
                        <w:numId w:val="7"/>
                      </w:numPr>
                      <w:spacing w:after="0" w:line="240" w:lineRule="auto"/>
                      <w:contextualSpacing/>
                      <w:rPr>
                        <w:sz w:val="20"/>
                      </w:rPr>
                    </w:pPr>
                    <w:r>
                      <w:rPr>
                        <w:sz w:val="20"/>
                      </w:rPr>
                      <w:t>Informs Scottish Government of the project.</w:t>
                    </w:r>
                  </w:p>
                  <w:p w:rsidR="001F6BE3" w:rsidRPr="00731B47" w:rsidRDefault="001F6BE3" w:rsidP="0003778A">
                    <w:pPr>
                      <w:pStyle w:val="ListParagraph"/>
                      <w:numPr>
                        <w:ilvl w:val="0"/>
                        <w:numId w:val="7"/>
                      </w:numPr>
                      <w:spacing w:after="0" w:line="240" w:lineRule="auto"/>
                      <w:contextualSpacing/>
                      <w:rPr>
                        <w:sz w:val="20"/>
                      </w:rPr>
                    </w:pPr>
                    <w:r w:rsidRPr="00731B47">
                      <w:rPr>
                        <w:sz w:val="20"/>
                      </w:rPr>
                      <w:t>Gains consensus &amp; support from stakeholders</w:t>
                    </w:r>
                    <w:r>
                      <w:rPr>
                        <w:sz w:val="20"/>
                      </w:rPr>
                      <w:t>.</w:t>
                    </w:r>
                  </w:p>
                  <w:p w:rsidR="001F6BE3" w:rsidRDefault="001F6BE3" w:rsidP="0003778A">
                    <w:pPr>
                      <w:pStyle w:val="ListParagraph"/>
                      <w:numPr>
                        <w:ilvl w:val="0"/>
                        <w:numId w:val="7"/>
                      </w:numPr>
                      <w:spacing w:after="0" w:line="240" w:lineRule="auto"/>
                      <w:contextualSpacing/>
                      <w:rPr>
                        <w:sz w:val="20"/>
                      </w:rPr>
                    </w:pPr>
                    <w:r>
                      <w:rPr>
                        <w:sz w:val="20"/>
                      </w:rPr>
                      <w:t>Highlights service need &amp; benefits.</w:t>
                    </w:r>
                  </w:p>
                  <w:p w:rsidR="001F6BE3" w:rsidRPr="00BD62DC" w:rsidRDefault="001F6BE3" w:rsidP="0003778A">
                    <w:pPr>
                      <w:pStyle w:val="ListParagraph"/>
                      <w:numPr>
                        <w:ilvl w:val="0"/>
                        <w:numId w:val="7"/>
                      </w:numPr>
                      <w:spacing w:after="0" w:line="240" w:lineRule="auto"/>
                      <w:contextualSpacing/>
                      <w:rPr>
                        <w:sz w:val="20"/>
                      </w:rPr>
                    </w:pPr>
                    <w:r>
                      <w:rPr>
                        <w:sz w:val="20"/>
                      </w:rPr>
                      <w:t>Demonstrates priority over competing projects.</w:t>
                    </w:r>
                  </w:p>
                </w:txbxContent>
              </v:textbox>
            </v:rect>
            <v:rect id="Rectangle 213" o:spid="_x0000_s1045" style="position:absolute;left:1440;top:6468;width:720;height:1812;visibility:visibl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sGocAA&#10;AADaAAAADwAAAGRycy9kb3ducmV2LnhtbERPTYvCMBC9C/sfwizsRdZ0PYitRhFBcMGLVfY8NmNb&#10;bCbdJNbqrzcHwePjfc+XvWlER87XlhX8jBIQxIXVNZcKjofN9xSED8gaG8uk4E4elouPwRwzbW+8&#10;py4PpYgh7DNUUIXQZlL6oiKDfmRb4sidrTMYInSl1A5vMdw0cpwkE2mw5thQYUvriopLfjUKajf5&#10;203z4Sn9H6f7h/ldd5vTXamvz341AxGoD2/xy73VCuLWeCXe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sGocAAAADaAAAADwAAAAAAAAAAAAAAAACYAgAAZHJzL2Rvd25y&#10;ZXYueG1sUEsFBgAAAAAEAAQA9QAAAIUDAAAAAA==&#10;" fillcolor="#bfbfbf [2412]">
              <v:textbox style="layout-flow:vertical;mso-layout-flow-alt:bottom-to-top">
                <w:txbxContent>
                  <w:p w:rsidR="001F6BE3" w:rsidRPr="005F24DF" w:rsidRDefault="001F6BE3" w:rsidP="00F35AAD">
                    <w:pPr>
                      <w:spacing w:line="240" w:lineRule="auto"/>
                      <w:jc w:val="center"/>
                      <w:rPr>
                        <w:rFonts w:cs="Arial"/>
                        <w:b/>
                        <w:sz w:val="18"/>
                        <w:szCs w:val="18"/>
                      </w:rPr>
                    </w:pPr>
                    <w:r w:rsidRPr="005F24DF">
                      <w:rPr>
                        <w:rFonts w:cs="Arial"/>
                        <w:b/>
                        <w:sz w:val="18"/>
                        <w:szCs w:val="18"/>
                      </w:rPr>
                      <w:t>Strategic Assessment</w:t>
                    </w:r>
                  </w:p>
                </w:txbxContent>
              </v:textbox>
            </v:rect>
            <v:rect id="Rectangle 214" o:spid="_x0000_s1046" style="position:absolute;left:7200;top:5760;width:3368;height:570;visibility:visibl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qcQA&#10;AADaAAAADwAAAGRycy9kb3ducmV2LnhtbESPQWsCMRSE74X+h/AKvdWsFha7GkVEQQWLWkG8PTbP&#10;3cXNy5JEXfvrm4LgcZiZb5jhuDW1uJLzlWUF3U4Cgji3uuJCwf5n/tEH4QOyxtoyKbiTh/Ho9WWI&#10;mbY33tJ1FwoRIewzVFCG0GRS+rwkg75jG+LonawzGKJ0hdQObxFuatlLklQarDgulNjQtKT8vLsY&#10;BYfv3+3RzVbLer25fPpVkobZOlXq/a2dDEAEasMz/GgvtIIv+L8Sb4A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f7anEAAAA2gAAAA8AAAAAAAAAAAAAAAAAmAIAAGRycy9k&#10;b3ducmV2LnhtbFBLBQYAAAAABAAEAPUAAACJAwAAAAA=&#10;" fillcolor="#00b0f0">
              <v:textbox>
                <w:txbxContent>
                  <w:p w:rsidR="001F6BE3" w:rsidRPr="004E0BCE" w:rsidRDefault="001F6BE3" w:rsidP="00F35AAD">
                    <w:pPr>
                      <w:spacing w:line="240" w:lineRule="auto"/>
                      <w:jc w:val="center"/>
                      <w:rPr>
                        <w:b/>
                        <w:szCs w:val="24"/>
                      </w:rPr>
                    </w:pPr>
                    <w:r>
                      <w:rPr>
                        <w:b/>
                        <w:szCs w:val="24"/>
                      </w:rPr>
                      <w:t>Key Reference Documents</w:t>
                    </w:r>
                  </w:p>
                </w:txbxContent>
              </v:textbox>
            </v:rect>
            <v:rect id="Rectangle 215" o:spid="_x0000_s1047" style="position:absolute;left:2400;top:5760;width:4552;height:540;visibility:visibl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ZDQMYA&#10;AADbAAAADwAAAGRycy9kb3ducmV2LnhtbESPQWvCQBCF7wX/wzKF3uqmFkJJXUWKghWUqgXxNmTH&#10;JDQ7G3ZXTfvrOwfB2wzvzXvfjKe9a9WFQmw8G3gZZqCIS28brgx87xfPb6BiQrbYeiYDvxRhOhk8&#10;jLGw/spbuuxSpSSEY4EG6pS6QutY1uQwDn1HLNrJB4dJ1lBpG/Aq4a7VoyzLtcOGpaHGjj5qKn92&#10;Z2fgsPnbHsN89dmuv86vcZXlab7OjXl67GfvoBL16W6+XS+t4Au9/CID6M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ZDQMYAAADbAAAADwAAAAAAAAAAAAAAAACYAgAAZHJz&#10;L2Rvd25yZXYueG1sUEsFBgAAAAAEAAQA9QAAAIsDAAAAAA==&#10;" fillcolor="#00b0f0">
              <v:textbox>
                <w:txbxContent>
                  <w:p w:rsidR="001F6BE3" w:rsidRPr="004E0BCE" w:rsidRDefault="001F6BE3" w:rsidP="00F35AAD">
                    <w:pPr>
                      <w:spacing w:line="240" w:lineRule="auto"/>
                      <w:jc w:val="center"/>
                      <w:rPr>
                        <w:b/>
                        <w:szCs w:val="24"/>
                      </w:rPr>
                    </w:pPr>
                    <w:r>
                      <w:rPr>
                        <w:b/>
                        <w:szCs w:val="24"/>
                      </w:rPr>
                      <w:t>Purpose</w:t>
                    </w:r>
                  </w:p>
                </w:txbxContent>
              </v:textbox>
            </v:rect>
            <v:rect id="Rectangle 216" o:spid="_x0000_s1048" style="position:absolute;left:2400;top:8460;width:4552;height:2340;visibility:visibl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5kQ8IA&#10;AADbAAAADwAAAGRycy9kb3ducmV2LnhtbERPTWvCQBC9C/6HZYReRDd6EImuEopSix5M9NLbkJ1m&#10;Q7OzIbuN6b/vCoXe5vE+Z7sfbCN66nztWMFinoAgLp2uuVJwvx1naxA+IGtsHJOCH/Kw341HW0y1&#10;e3BOfREqEUPYp6jAhNCmUvrSkEU/dy1x5D5dZzFE2FVSd/iI4baRyyRZSYs1xwaDLb0aKr+Kb6vg&#10;w13cIUvorTW399BPs/x8LXKlXiZDtgERaAj/4j/3Scf5C3j+E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3mRDwgAAANsAAAAPAAAAAAAAAAAAAAAAAJgCAABkcnMvZG93&#10;bnJldi54bWxQSwUGAAAAAAQABAD1AAAAhwMAAAAA&#10;">
              <v:textbox>
                <w:txbxContent>
                  <w:p w:rsidR="001F6BE3" w:rsidRPr="003E0600" w:rsidRDefault="001F6BE3" w:rsidP="0003778A">
                    <w:pPr>
                      <w:pStyle w:val="ListParagraph"/>
                      <w:numPr>
                        <w:ilvl w:val="0"/>
                        <w:numId w:val="7"/>
                      </w:numPr>
                      <w:spacing w:after="0" w:line="240" w:lineRule="auto"/>
                      <w:contextualSpacing/>
                      <w:rPr>
                        <w:sz w:val="20"/>
                      </w:rPr>
                    </w:pPr>
                    <w:r>
                      <w:rPr>
                        <w:sz w:val="20"/>
                      </w:rPr>
                      <w:t>Sets out current arrangements from which change will take place.</w:t>
                    </w:r>
                  </w:p>
                  <w:p w:rsidR="001F6BE3" w:rsidRDefault="001F6BE3" w:rsidP="0003778A">
                    <w:pPr>
                      <w:pStyle w:val="ListParagraph"/>
                      <w:numPr>
                        <w:ilvl w:val="0"/>
                        <w:numId w:val="7"/>
                      </w:numPr>
                      <w:spacing w:after="0" w:line="240" w:lineRule="auto"/>
                      <w:contextualSpacing/>
                      <w:rPr>
                        <w:sz w:val="20"/>
                      </w:rPr>
                    </w:pPr>
                    <w:r>
                      <w:rPr>
                        <w:sz w:val="20"/>
                      </w:rPr>
                      <w:t>Provides the evidence base supporting the need for change &amp; benefits to be realised.</w:t>
                    </w:r>
                  </w:p>
                  <w:p w:rsidR="001F6BE3" w:rsidRDefault="001F6BE3" w:rsidP="0003778A">
                    <w:pPr>
                      <w:pStyle w:val="ListParagraph"/>
                      <w:numPr>
                        <w:ilvl w:val="0"/>
                        <w:numId w:val="7"/>
                      </w:numPr>
                      <w:spacing w:after="0" w:line="240" w:lineRule="auto"/>
                      <w:contextualSpacing/>
                      <w:rPr>
                        <w:sz w:val="20"/>
                      </w:rPr>
                    </w:pPr>
                    <w:r>
                      <w:rPr>
                        <w:sz w:val="20"/>
                      </w:rPr>
                      <w:t>Sets out the initial benefits realisation plan</w:t>
                    </w:r>
                  </w:p>
                  <w:p w:rsidR="001F6BE3" w:rsidRDefault="001F6BE3" w:rsidP="0003778A">
                    <w:pPr>
                      <w:pStyle w:val="ListParagraph"/>
                      <w:numPr>
                        <w:ilvl w:val="0"/>
                        <w:numId w:val="7"/>
                      </w:numPr>
                      <w:spacing w:after="0" w:line="240" w:lineRule="auto"/>
                      <w:contextualSpacing/>
                      <w:rPr>
                        <w:sz w:val="20"/>
                      </w:rPr>
                    </w:pPr>
                    <w:r>
                      <w:rPr>
                        <w:sz w:val="20"/>
                      </w:rPr>
                      <w:t>Reviews alternative strategic / service solutions against investment objectives</w:t>
                    </w:r>
                  </w:p>
                  <w:p w:rsidR="001F6BE3" w:rsidRPr="003E0600" w:rsidRDefault="001F6BE3" w:rsidP="0003778A">
                    <w:pPr>
                      <w:pStyle w:val="ListParagraph"/>
                      <w:numPr>
                        <w:ilvl w:val="0"/>
                        <w:numId w:val="7"/>
                      </w:numPr>
                      <w:spacing w:after="0" w:line="240" w:lineRule="auto"/>
                      <w:contextualSpacing/>
                      <w:rPr>
                        <w:sz w:val="20"/>
                      </w:rPr>
                    </w:pPr>
                    <w:r w:rsidRPr="003E0600">
                      <w:rPr>
                        <w:sz w:val="20"/>
                      </w:rPr>
                      <w:t>Identifies a preferred strategic / service solution(s).</w:t>
                    </w:r>
                  </w:p>
                </w:txbxContent>
              </v:textbox>
            </v:rect>
            <v:rect id="Rectangle 217" o:spid="_x0000_s1049" style="position:absolute;left:7200;top:8460;width:3368;height:2340;visibility:visibl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z6NMIA&#10;AADbAAAADwAAAGRycy9kb3ducmV2LnhtbERPTWvCQBC9F/wPywheitnUQynRjYSiVGkPTfTS25Cd&#10;ZkOzsyG7xvTfdwuCt3m8z9lsJ9uJkQbfOlbwlKQgiGunW24UnE/75QsIH5A1do5JwS952Oazhw1m&#10;2l25pLEKjYgh7DNUYELoMyl9bciiT1xPHLlvN1gMEQ6N1ANeY7jt5CpNn6XFlmODwZ5eDdU/1cUq&#10;+HIfblek9Nab0zGMj0X5/lmVSi3mU7EGEWgKd/HNfdBx/gr+f4k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DPo0wgAAANsAAAAPAAAAAAAAAAAAAAAAAJgCAABkcnMvZG93&#10;bnJldi54bWxQSwUGAAAAAAQABAD1AAAAhwMAAAAA&#10;">
              <v:textbox>
                <w:txbxContent>
                  <w:p w:rsidR="001F6BE3" w:rsidRDefault="001F6BE3" w:rsidP="0003778A">
                    <w:pPr>
                      <w:pStyle w:val="ListParagraph"/>
                      <w:numPr>
                        <w:ilvl w:val="0"/>
                        <w:numId w:val="7"/>
                      </w:numPr>
                      <w:spacing w:after="0" w:line="240" w:lineRule="auto"/>
                      <w:contextualSpacing/>
                      <w:rPr>
                        <w:sz w:val="20"/>
                      </w:rPr>
                    </w:pPr>
                    <w:r>
                      <w:rPr>
                        <w:sz w:val="20"/>
                      </w:rPr>
                      <w:t>Initial Agreement</w:t>
                    </w:r>
                    <w:r w:rsidRPr="005F24DF">
                      <w:rPr>
                        <w:sz w:val="20"/>
                      </w:rPr>
                      <w:t xml:space="preserve"> </w:t>
                    </w:r>
                    <w:r>
                      <w:rPr>
                        <w:sz w:val="20"/>
                      </w:rPr>
                      <w:t>guide</w:t>
                    </w:r>
                  </w:p>
                  <w:p w:rsidR="001F6BE3" w:rsidRPr="003E0600" w:rsidRDefault="001F6BE3" w:rsidP="003E0600">
                    <w:pPr>
                      <w:spacing w:line="240" w:lineRule="auto"/>
                      <w:ind w:left="360"/>
                      <w:contextualSpacing/>
                      <w:rPr>
                        <w:sz w:val="20"/>
                      </w:rPr>
                    </w:pPr>
                    <w:r w:rsidRPr="003E0600">
                      <w:rPr>
                        <w:sz w:val="20"/>
                      </w:rPr>
                      <w:t>(</w:t>
                    </w:r>
                    <w:proofErr w:type="gramStart"/>
                    <w:r w:rsidRPr="003E0600">
                      <w:rPr>
                        <w:sz w:val="20"/>
                      </w:rPr>
                      <w:t>ref</w:t>
                    </w:r>
                    <w:proofErr w:type="gramEnd"/>
                    <w:r w:rsidRPr="003E0600">
                      <w:rPr>
                        <w:sz w:val="20"/>
                      </w:rPr>
                      <w:t>. New SCIM website)</w:t>
                    </w:r>
                  </w:p>
                  <w:p w:rsidR="001F6BE3" w:rsidRPr="003E0600" w:rsidRDefault="001F6BE3" w:rsidP="003E0600">
                    <w:pPr>
                      <w:spacing w:line="240" w:lineRule="auto"/>
                      <w:contextualSpacing/>
                      <w:rPr>
                        <w:sz w:val="20"/>
                      </w:rPr>
                    </w:pPr>
                  </w:p>
                  <w:p w:rsidR="001F6BE3" w:rsidRPr="00C937AE" w:rsidRDefault="001F6BE3" w:rsidP="00F35AAD">
                    <w:pPr>
                      <w:rPr>
                        <w:rFonts w:cs="Arial"/>
                        <w:sz w:val="16"/>
                        <w:szCs w:val="16"/>
                      </w:rPr>
                    </w:pPr>
                  </w:p>
                </w:txbxContent>
              </v:textbox>
            </v:rect>
            <v:rect id="Rectangle 218" o:spid="_x0000_s1050" style="position:absolute;left:2400;top:10980;width:4552;height:2520;visibility:visibl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fr8IA&#10;AADbAAAADwAAAGRycy9kb3ducmV2LnhtbERPTWvCQBC9F/oflil4kbqxgpTUVUJRqtiDSXrpbchO&#10;s6HZ2ZBdY/z3rlDobR7vc1ab0bZioN43jhXMZwkI4srphmsFX+Xu+RWED8gaW8ek4EoeNuvHhxWm&#10;2l04p6EItYgh7FNUYELoUil9Zciin7mOOHI/rrcYIuxrqXu8xHDbypckWUqLDccGgx29G6p+i7NV&#10;8O0+3TZL6KMz5SEM0yw/nopcqcnTmL2BCDSGf/Gfe6/j/AXcf4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F+vwgAAANsAAAAPAAAAAAAAAAAAAAAAAJgCAABkcnMvZG93&#10;bnJldi54bWxQSwUGAAAAAAQABAD1AAAAhwMAAAAA&#10;">
              <v:textbox>
                <w:txbxContent>
                  <w:p w:rsidR="001F6BE3" w:rsidRPr="003E0600" w:rsidRDefault="001F6BE3" w:rsidP="0003778A">
                    <w:pPr>
                      <w:pStyle w:val="ListParagraph"/>
                      <w:numPr>
                        <w:ilvl w:val="0"/>
                        <w:numId w:val="7"/>
                      </w:numPr>
                      <w:spacing w:after="0" w:line="240" w:lineRule="auto"/>
                      <w:contextualSpacing/>
                      <w:rPr>
                        <w:sz w:val="20"/>
                      </w:rPr>
                    </w:pPr>
                    <w:r>
                      <w:rPr>
                        <w:sz w:val="20"/>
                      </w:rPr>
                      <w:t>Confirms status of the Strategic Case</w:t>
                    </w:r>
                  </w:p>
                  <w:p w:rsidR="001F6BE3" w:rsidRDefault="001F6BE3" w:rsidP="0003778A">
                    <w:pPr>
                      <w:pStyle w:val="ListParagraph"/>
                      <w:numPr>
                        <w:ilvl w:val="0"/>
                        <w:numId w:val="7"/>
                      </w:numPr>
                      <w:spacing w:after="0" w:line="240" w:lineRule="auto"/>
                      <w:contextualSpacing/>
                      <w:rPr>
                        <w:sz w:val="20"/>
                      </w:rPr>
                    </w:pPr>
                    <w:r>
                      <w:rPr>
                        <w:sz w:val="20"/>
                      </w:rPr>
                      <w:t>Economic appraisal of alternative  options for implementing the preferred strategic / service solution(s)</w:t>
                    </w:r>
                  </w:p>
                  <w:p w:rsidR="001F6BE3" w:rsidRDefault="001F6BE3" w:rsidP="0003778A">
                    <w:pPr>
                      <w:pStyle w:val="ListParagraph"/>
                      <w:numPr>
                        <w:ilvl w:val="0"/>
                        <w:numId w:val="7"/>
                      </w:numPr>
                      <w:spacing w:after="0" w:line="240" w:lineRule="auto"/>
                      <w:contextualSpacing/>
                      <w:rPr>
                        <w:sz w:val="20"/>
                      </w:rPr>
                    </w:pPr>
                    <w:r>
                      <w:rPr>
                        <w:sz w:val="20"/>
                      </w:rPr>
                      <w:t>Identifies a preferred &amp; affordable option.</w:t>
                    </w:r>
                  </w:p>
                  <w:p w:rsidR="001F6BE3" w:rsidRDefault="001F6BE3" w:rsidP="0003778A">
                    <w:pPr>
                      <w:pStyle w:val="ListParagraph"/>
                      <w:numPr>
                        <w:ilvl w:val="0"/>
                        <w:numId w:val="7"/>
                      </w:numPr>
                      <w:spacing w:after="0" w:line="240" w:lineRule="auto"/>
                      <w:contextualSpacing/>
                      <w:rPr>
                        <w:sz w:val="20"/>
                      </w:rPr>
                    </w:pPr>
                    <w:r>
                      <w:rPr>
                        <w:sz w:val="20"/>
                      </w:rPr>
                      <w:t>Sets out the arrangements for delivering the preferred option and realising benefits</w:t>
                    </w:r>
                  </w:p>
                  <w:p w:rsidR="001F6BE3" w:rsidRPr="00EA0A7E" w:rsidRDefault="001F6BE3" w:rsidP="0003778A">
                    <w:pPr>
                      <w:pStyle w:val="ListParagraph"/>
                      <w:numPr>
                        <w:ilvl w:val="0"/>
                        <w:numId w:val="7"/>
                      </w:numPr>
                      <w:spacing w:after="0" w:line="240" w:lineRule="auto"/>
                      <w:contextualSpacing/>
                      <w:rPr>
                        <w:sz w:val="20"/>
                      </w:rPr>
                    </w:pPr>
                    <w:r>
                      <w:rPr>
                        <w:sz w:val="20"/>
                      </w:rPr>
                      <w:t xml:space="preserve">Confirms a readiness to proceed to procurement. </w:t>
                    </w:r>
                  </w:p>
                </w:txbxContent>
              </v:textbox>
            </v:rect>
            <v:rect id="Rectangle 219" o:spid="_x0000_s1051" style="position:absolute;left:1440;top:10980;width:720;height:2520;visibility:visibl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9sg8IA&#10;AADbAAAADwAAAGRycy9kb3ducmV2LnhtbERPTYvCMBC9C/6HMIKXRVNlEa1GWQTBhb1Ylz2PzdgW&#10;m0k3ibXurzfCgrd5vM9ZbTpTi5acrywrmIwTEMS51RUXCr6Pu9EchA/IGmvLpOBOHjbrfm+FqbY3&#10;PlCbhULEEPYpKihDaFIpfV6SQT+2DXHkztYZDBG6QmqHtxhuajlNkpk0WHFsKLGhbUn5JbsaBZWb&#10;/XzNs7fT4ne6OPyZz227O92VGg66jyWIQF14if/dex3nv8Pzl3i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n2yDwgAAANsAAAAPAAAAAAAAAAAAAAAAAJgCAABkcnMvZG93&#10;bnJldi54bWxQSwUGAAAAAAQABAD1AAAAhwMAAAAA&#10;" fillcolor="#bfbfbf [2412]">
              <v:textbox style="layout-flow:vertical;mso-layout-flow-alt:bottom-to-top">
                <w:txbxContent>
                  <w:p w:rsidR="001F6BE3" w:rsidRPr="00C937AE" w:rsidRDefault="001F6BE3" w:rsidP="00F35AAD">
                    <w:pPr>
                      <w:spacing w:line="240" w:lineRule="auto"/>
                      <w:jc w:val="center"/>
                      <w:rPr>
                        <w:rFonts w:cs="Arial"/>
                        <w:b/>
                        <w:sz w:val="18"/>
                        <w:szCs w:val="18"/>
                      </w:rPr>
                    </w:pPr>
                    <w:r w:rsidRPr="00C937AE">
                      <w:rPr>
                        <w:rFonts w:cs="Arial"/>
                        <w:b/>
                        <w:sz w:val="18"/>
                        <w:szCs w:val="18"/>
                      </w:rPr>
                      <w:t>Outline Business Case</w:t>
                    </w:r>
                  </w:p>
                </w:txbxContent>
              </v:textbox>
            </v:rect>
            <v:rect id="Rectangle 220" o:spid="_x0000_s1052" style="position:absolute;left:7200;top:10980;width:3368;height:2520;visibility:visibl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iQMIA&#10;AADbAAAADwAAAGRycy9kb3ducmV2LnhtbERPTWvCQBC9F/oflil4kbqxoJTUVUJRqtiDSXrpbchO&#10;s6HZ2ZBdY/z3rlDobR7vc1ab0bZioN43jhXMZwkI4srphmsFX+Xu+RWED8gaW8ek4EoeNuvHhxWm&#10;2l04p6EItYgh7FNUYELoUil9Zciin7mOOHI/rrcYIuxrqXu8xHDbypckWUqLDccGgx29G6p+i7NV&#10;8O0+3TZL6KMz5SEM0yw/nopcqcnTmL2BCDSGf/Gfe6/j/AXcf4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5WJAwgAAANsAAAAPAAAAAAAAAAAAAAAAAJgCAABkcnMvZG93&#10;bnJldi54bWxQSwUGAAAAAAQABAD1AAAAhwMAAAAA&#10;">
              <v:textbox>
                <w:txbxContent>
                  <w:p w:rsidR="001F6BE3" w:rsidRDefault="001F6BE3" w:rsidP="0003778A">
                    <w:pPr>
                      <w:pStyle w:val="ListParagraph"/>
                      <w:numPr>
                        <w:ilvl w:val="0"/>
                        <w:numId w:val="7"/>
                      </w:numPr>
                      <w:spacing w:after="0" w:line="240" w:lineRule="auto"/>
                      <w:contextualSpacing/>
                      <w:rPr>
                        <w:sz w:val="20"/>
                      </w:rPr>
                    </w:pPr>
                    <w:r>
                      <w:rPr>
                        <w:sz w:val="20"/>
                      </w:rPr>
                      <w:t>Outline Business Case</w:t>
                    </w:r>
                    <w:r w:rsidRPr="005F24DF">
                      <w:rPr>
                        <w:sz w:val="20"/>
                      </w:rPr>
                      <w:t xml:space="preserve"> </w:t>
                    </w:r>
                    <w:r>
                      <w:rPr>
                        <w:sz w:val="20"/>
                      </w:rPr>
                      <w:t>guide</w:t>
                    </w:r>
                  </w:p>
                  <w:p w:rsidR="001F6BE3" w:rsidRPr="003E0600" w:rsidRDefault="001F6BE3" w:rsidP="003E0600">
                    <w:pPr>
                      <w:spacing w:line="240" w:lineRule="auto"/>
                      <w:ind w:left="360"/>
                      <w:contextualSpacing/>
                      <w:rPr>
                        <w:sz w:val="20"/>
                      </w:rPr>
                    </w:pPr>
                    <w:r w:rsidRPr="003E0600">
                      <w:rPr>
                        <w:sz w:val="20"/>
                      </w:rPr>
                      <w:t>(</w:t>
                    </w:r>
                    <w:proofErr w:type="gramStart"/>
                    <w:r w:rsidRPr="003E0600">
                      <w:rPr>
                        <w:sz w:val="20"/>
                      </w:rPr>
                      <w:t>ref</w:t>
                    </w:r>
                    <w:proofErr w:type="gramEnd"/>
                    <w:r w:rsidRPr="003E0600">
                      <w:rPr>
                        <w:sz w:val="20"/>
                      </w:rPr>
                      <w:t>. New SCIM website)</w:t>
                    </w:r>
                  </w:p>
                  <w:p w:rsidR="001F6BE3" w:rsidRPr="00C937AE" w:rsidRDefault="001F6BE3" w:rsidP="00F35AAD">
                    <w:pPr>
                      <w:rPr>
                        <w:rFonts w:cs="Arial"/>
                        <w:sz w:val="16"/>
                        <w:szCs w:val="16"/>
                      </w:rPr>
                    </w:pPr>
                    <w:r>
                      <w:rPr>
                        <w:rFonts w:cs="Arial"/>
                        <w:sz w:val="16"/>
                        <w:szCs w:val="16"/>
                      </w:rPr>
                      <w:tab/>
                    </w:r>
                  </w:p>
                  <w:p w:rsidR="001F6BE3" w:rsidRPr="002A0464" w:rsidRDefault="001F6BE3" w:rsidP="00F35AAD">
                    <w:pPr>
                      <w:rPr>
                        <w:rFonts w:cs="Arial"/>
                        <w:sz w:val="16"/>
                        <w:szCs w:val="16"/>
                      </w:rPr>
                    </w:pPr>
                  </w:p>
                </w:txbxContent>
              </v:textbox>
            </v:rect>
            <v:rect id="Rectangle 221" o:spid="_x0000_s1053" style="position:absolute;left:1440;top:13680;width:720;height:1620;visibility:visibl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FXb8IA&#10;AADbAAAADwAAAGRycy9kb3ducmV2LnhtbERPTYvCMBC9L/gfwix4WTTVQ9FqlEUQdsGLXfE8NmNb&#10;bCY1ibXur98Iwt7m8T5nue5NIzpyvrasYDJOQBAXVtdcKjj8bEczED4ga2wsk4IHeVivBm9LzLS9&#10;8566PJQihrDPUEEVQptJ6YuKDPqxbYkjd7bOYIjQlVI7vMdw08hpkqTSYM2xocKWNhUVl/xmFNQu&#10;Pe5m+cdpfp3O97/me9NtTw+lhu/95wJEoD78i1/uLx3np/D8JR4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AVdvwgAAANsAAAAPAAAAAAAAAAAAAAAAAJgCAABkcnMvZG93&#10;bnJldi54bWxQSwUGAAAAAAQABAD1AAAAhwMAAAAA&#10;" fillcolor="#bfbfbf [2412]">
              <v:textbox style="layout-flow:vertical;mso-layout-flow-alt:bottom-to-top">
                <w:txbxContent>
                  <w:p w:rsidR="001F6BE3" w:rsidRPr="00C937AE" w:rsidRDefault="001F6BE3" w:rsidP="00F35AAD">
                    <w:pPr>
                      <w:spacing w:line="240" w:lineRule="auto"/>
                      <w:jc w:val="center"/>
                      <w:rPr>
                        <w:rFonts w:cs="Arial"/>
                        <w:b/>
                        <w:sz w:val="18"/>
                        <w:szCs w:val="18"/>
                      </w:rPr>
                    </w:pPr>
                    <w:r>
                      <w:rPr>
                        <w:rFonts w:cs="Arial"/>
                        <w:b/>
                        <w:sz w:val="18"/>
                        <w:szCs w:val="18"/>
                      </w:rPr>
                      <w:t>Full</w:t>
                    </w:r>
                    <w:r w:rsidRPr="00C937AE">
                      <w:rPr>
                        <w:rFonts w:cs="Arial"/>
                        <w:b/>
                        <w:sz w:val="18"/>
                        <w:szCs w:val="18"/>
                      </w:rPr>
                      <w:t xml:space="preserve"> Business Case</w:t>
                    </w:r>
                  </w:p>
                </w:txbxContent>
              </v:textbox>
            </v:rect>
            <v:rect id="Rectangle 222" o:spid="_x0000_s1054" style="position:absolute;left:2400;top:13680;width:4552;height:1620;visibility:visibl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ZrMMA&#10;AADbAAAADwAAAGRycy9kb3ducmV2LnhtbERPTWvCQBC9F/oflil4kbqxBy2pq4SiVLEHk/TS25Cd&#10;ZkOzsyG7xvjvXaHQ2zze56w2o23FQL1vHCuYzxIQxJXTDdcKvsrd8ysIH5A1to5JwZU8bNaPDytM&#10;tbtwTkMRahFD2KeowITQpVL6ypBFP3MdceR+XG8xRNjXUvd4ieG2lS9JspAWG44NBjt6N1T9Fmer&#10;4Nt9um2W0EdnykMYpll+PBW5UpOnMXsDEWgM/+I/917H+Uu4/xIP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tZrMMAAADbAAAADwAAAAAAAAAAAAAAAACYAgAAZHJzL2Rv&#10;d25yZXYueG1sUEsFBgAAAAAEAAQA9QAAAIgDAAAAAA==&#10;">
              <v:textbox>
                <w:txbxContent>
                  <w:p w:rsidR="001F6BE3" w:rsidRDefault="001F6BE3" w:rsidP="0003778A">
                    <w:pPr>
                      <w:pStyle w:val="ListParagraph"/>
                      <w:numPr>
                        <w:ilvl w:val="0"/>
                        <w:numId w:val="7"/>
                      </w:numPr>
                      <w:spacing w:after="0" w:line="240" w:lineRule="auto"/>
                      <w:contextualSpacing/>
                      <w:rPr>
                        <w:sz w:val="20"/>
                      </w:rPr>
                    </w:pPr>
                    <w:r>
                      <w:rPr>
                        <w:sz w:val="20"/>
                      </w:rPr>
                      <w:t>Confirms that management, commercial, funding and financial arrangements are in place to deliver the project</w:t>
                    </w:r>
                  </w:p>
                  <w:p w:rsidR="001F6BE3" w:rsidRPr="00EA0A7E" w:rsidRDefault="001F6BE3" w:rsidP="0003778A">
                    <w:pPr>
                      <w:pStyle w:val="ListParagraph"/>
                      <w:numPr>
                        <w:ilvl w:val="0"/>
                        <w:numId w:val="7"/>
                      </w:numPr>
                      <w:spacing w:after="0" w:line="240" w:lineRule="auto"/>
                      <w:contextualSpacing/>
                      <w:rPr>
                        <w:sz w:val="20"/>
                      </w:rPr>
                    </w:pPr>
                    <w:r>
                      <w:rPr>
                        <w:sz w:val="20"/>
                      </w:rPr>
                      <w:t>Sets out the contractual details of the project which the Board is being asked to sign-off</w:t>
                    </w:r>
                  </w:p>
                </w:txbxContent>
              </v:textbox>
            </v:rect>
            <v:rect id="Rectangle 223" o:spid="_x0000_s1055" style="position:absolute;left:7200;top:13680;width:3368;height:1620;visibility:visible;v-text-anchor:middle" o:regroupid="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TN3sUA&#10;AADbAAAADwAAAGRycy9kb3ducmV2LnhtbESPQWvDMAyF74P9B6NBL6N12sMYad0SSks3tsOS9rKb&#10;iLU4NJZD7KXZv58Og90k3tN7nza7yXdqpCG2gQ0sFxko4jrYlhsDl/Nx/gwqJmSLXWAy8EMRdtv7&#10;uw3mNty4pLFKjZIQjjkacCn1udaxduQxLkJPLNpXGDwmWYdG2wFvEu47vcqyJ+2xZWlw2NPeUX2t&#10;vr2Bz/AeDkVGp96dX9P4WJRvH1VpzOxhKtagEk3p3/x3/WIFX2DlFx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5M3exQAAANsAAAAPAAAAAAAAAAAAAAAAAJgCAABkcnMv&#10;ZG93bnJldi54bWxQSwUGAAAAAAQABAD1AAAAigMAAAAA&#10;">
              <v:textbox>
                <w:txbxContent>
                  <w:p w:rsidR="001F6BE3" w:rsidRDefault="001F6BE3" w:rsidP="0003778A">
                    <w:pPr>
                      <w:pStyle w:val="ListParagraph"/>
                      <w:numPr>
                        <w:ilvl w:val="0"/>
                        <w:numId w:val="7"/>
                      </w:numPr>
                      <w:spacing w:after="0" w:line="240" w:lineRule="auto"/>
                      <w:contextualSpacing/>
                      <w:rPr>
                        <w:sz w:val="20"/>
                      </w:rPr>
                    </w:pPr>
                    <w:r>
                      <w:rPr>
                        <w:sz w:val="20"/>
                      </w:rPr>
                      <w:t>Full Business Case</w:t>
                    </w:r>
                    <w:r w:rsidRPr="005F24DF">
                      <w:rPr>
                        <w:sz w:val="20"/>
                      </w:rPr>
                      <w:t xml:space="preserve"> </w:t>
                    </w:r>
                    <w:r>
                      <w:rPr>
                        <w:sz w:val="20"/>
                      </w:rPr>
                      <w:t>guide</w:t>
                    </w:r>
                  </w:p>
                  <w:p w:rsidR="001F6BE3" w:rsidRPr="00F129EF" w:rsidRDefault="001F6BE3" w:rsidP="00F129EF">
                    <w:pPr>
                      <w:spacing w:line="240" w:lineRule="auto"/>
                      <w:ind w:left="360"/>
                      <w:contextualSpacing/>
                      <w:rPr>
                        <w:sz w:val="20"/>
                      </w:rPr>
                    </w:pPr>
                    <w:r w:rsidRPr="00F129EF">
                      <w:rPr>
                        <w:sz w:val="20"/>
                      </w:rPr>
                      <w:t>(</w:t>
                    </w:r>
                    <w:proofErr w:type="gramStart"/>
                    <w:r w:rsidRPr="00F129EF">
                      <w:rPr>
                        <w:sz w:val="20"/>
                      </w:rPr>
                      <w:t>ref</w:t>
                    </w:r>
                    <w:proofErr w:type="gramEnd"/>
                    <w:r w:rsidRPr="00F129EF">
                      <w:rPr>
                        <w:sz w:val="20"/>
                      </w:rPr>
                      <w:t>. New SCIM website)</w:t>
                    </w:r>
                  </w:p>
                </w:txbxContent>
              </v:textbox>
            </v:rect>
          </v:group>
        </w:pict>
      </w:r>
      <w:r w:rsidR="001F6BE3">
        <w:t>A quality business case</w:t>
      </w:r>
      <w:r w:rsidR="00200146">
        <w:t xml:space="preserve"> </w:t>
      </w:r>
      <w:r w:rsidR="001F6BE3">
        <w:t xml:space="preserve">process </w:t>
      </w:r>
      <w:r w:rsidR="00F11432">
        <w:t xml:space="preserve">brings together the </w:t>
      </w:r>
      <w:r w:rsidR="00E00BD4">
        <w:t xml:space="preserve">necessary </w:t>
      </w:r>
      <w:r w:rsidR="00F11432">
        <w:t xml:space="preserve">evidence </w:t>
      </w:r>
      <w:r w:rsidR="001F6BE3">
        <w:t>in</w:t>
      </w:r>
      <w:r w:rsidR="00E00BD4">
        <w:t xml:space="preserve"> </w:t>
      </w:r>
      <w:r w:rsidR="00F11432">
        <w:t xml:space="preserve">support </w:t>
      </w:r>
      <w:r w:rsidR="001F6BE3">
        <w:t xml:space="preserve">of the need for investment and </w:t>
      </w:r>
      <w:r w:rsidR="00F11432">
        <w:t>provides assurance</w:t>
      </w:r>
      <w:r w:rsidR="001F6BE3">
        <w:t>, (</w:t>
      </w:r>
      <w:r w:rsidR="00F11432">
        <w:t>to stakeholders, the public and Scottish Ministers</w:t>
      </w:r>
      <w:r w:rsidR="001F6BE3">
        <w:t>)</w:t>
      </w:r>
      <w:r w:rsidR="00F11432">
        <w:t xml:space="preserve">, </w:t>
      </w:r>
      <w:r w:rsidR="001F6BE3">
        <w:t>that the best value solution has been identified for delivering the project’s objectives, benefits and declared outcomes.</w:t>
      </w:r>
      <w:r w:rsidR="00731B47">
        <w:t xml:space="preserve"> </w:t>
      </w:r>
      <w:r w:rsidR="00200146">
        <w:t>There are</w:t>
      </w:r>
      <w:r w:rsidR="00C13914">
        <w:t xml:space="preserve"> four main stages, the purpose of which is described in the </w:t>
      </w:r>
      <w:r w:rsidR="001F6BE3">
        <w:t>following diagram</w:t>
      </w:r>
      <w:r w:rsidR="00C13914">
        <w:t>:</w:t>
      </w:r>
    </w:p>
    <w:p w:rsidR="00D27873" w:rsidRDefault="00D27873">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Cs w:val="26"/>
        </w:rPr>
      </w:pPr>
      <w:r>
        <w:br w:type="page"/>
      </w:r>
    </w:p>
    <w:p w:rsidR="00E20484" w:rsidRDefault="00E20484" w:rsidP="00E20484">
      <w:pPr>
        <w:pStyle w:val="Heading2"/>
      </w:pPr>
      <w:r>
        <w:lastRenderedPageBreak/>
        <w:t>The Business Case Stages</w:t>
      </w:r>
    </w:p>
    <w:p w:rsidR="006C537F" w:rsidRDefault="004E1B5E" w:rsidP="00B87898">
      <w:pPr>
        <w:pStyle w:val="StandardParagraph"/>
      </w:pPr>
      <w:r>
        <w:t xml:space="preserve">Further details </w:t>
      </w:r>
      <w:r w:rsidR="008B7000">
        <w:t xml:space="preserve">of </w:t>
      </w:r>
      <w:r w:rsidR="009D2E8B">
        <w:t xml:space="preserve">the main focus of </w:t>
      </w:r>
      <w:r w:rsidR="005F343C">
        <w:t xml:space="preserve">the four </w:t>
      </w:r>
      <w:r w:rsidR="008B7000">
        <w:t xml:space="preserve">business </w:t>
      </w:r>
      <w:r w:rsidR="009D2E8B">
        <w:t>case stage</w:t>
      </w:r>
      <w:r w:rsidR="005F343C">
        <w:t>s</w:t>
      </w:r>
      <w:r w:rsidR="009D2E8B">
        <w:t xml:space="preserve"> are described</w:t>
      </w:r>
      <w:r w:rsidR="008B7000">
        <w:t xml:space="preserve"> below:</w:t>
      </w:r>
    </w:p>
    <w:p w:rsidR="005F343C" w:rsidRDefault="00E42210" w:rsidP="004E1B5E">
      <w:pPr>
        <w:pStyle w:val="StandardParagraph"/>
      </w:pPr>
      <w:r w:rsidRPr="00FB154C">
        <w:rPr>
          <w:rFonts w:eastAsiaTheme="majorEastAsia"/>
        </w:rPr>
        <w:t xml:space="preserve">The </w:t>
      </w:r>
      <w:r w:rsidR="004E1B5E">
        <w:rPr>
          <w:rFonts w:eastAsiaTheme="majorEastAsia"/>
        </w:rPr>
        <w:t xml:space="preserve">overarching purpose of the </w:t>
      </w:r>
      <w:r w:rsidRPr="00FB154C">
        <w:rPr>
          <w:rFonts w:eastAsiaTheme="majorEastAsia"/>
          <w:b/>
        </w:rPr>
        <w:t>Strategic Assessment</w:t>
      </w:r>
      <w:r w:rsidRPr="00FB154C">
        <w:rPr>
          <w:rFonts w:eastAsiaTheme="majorEastAsia"/>
        </w:rPr>
        <w:t xml:space="preserve"> stage is </w:t>
      </w:r>
      <w:r>
        <w:t xml:space="preserve">to briefly outline the need for service change and describe early thoughts on </w:t>
      </w:r>
      <w:r w:rsidR="003F6A3A">
        <w:t>the potential benefits to be gained from such an investment</w:t>
      </w:r>
      <w:r>
        <w:t>.</w:t>
      </w:r>
      <w:r w:rsidR="004E1B5E">
        <w:t xml:space="preserve">  </w:t>
      </w:r>
      <w:r w:rsidR="00FB154C">
        <w:t>It will be</w:t>
      </w:r>
      <w:r w:rsidR="004E1B5E">
        <w:t xml:space="preserve">come </w:t>
      </w:r>
      <w:r w:rsidR="00FB154C">
        <w:t>an integral component o</w:t>
      </w:r>
      <w:r w:rsidR="00FB154C" w:rsidRPr="00FB154C">
        <w:t>f a Board’s Property &amp; Asset Management Strategy</w:t>
      </w:r>
      <w:r w:rsidR="00AD1296">
        <w:t xml:space="preserve"> (PAMS)</w:t>
      </w:r>
      <w:r w:rsidR="005F343C">
        <w:t xml:space="preserve">, used to identify its own priorities for </w:t>
      </w:r>
      <w:r w:rsidR="001F6BE3">
        <w:t>investment</w:t>
      </w:r>
      <w:r w:rsidR="005F343C">
        <w:t xml:space="preserve">.  </w:t>
      </w:r>
      <w:r w:rsidR="00FB154C" w:rsidRPr="00FB154C">
        <w:t xml:space="preserve">It will </w:t>
      </w:r>
      <w:r w:rsidR="005F343C">
        <w:t>also</w:t>
      </w:r>
      <w:r w:rsidR="001F6BE3">
        <w:t xml:space="preserve"> present an outline of the proposal </w:t>
      </w:r>
      <w:r w:rsidR="005F343C">
        <w:t xml:space="preserve">to </w:t>
      </w:r>
      <w:r w:rsidR="00FB154C" w:rsidRPr="00FB154C">
        <w:t xml:space="preserve">Scottish Government </w:t>
      </w:r>
      <w:r w:rsidR="005F343C">
        <w:t xml:space="preserve">who will consider it against other competing investment needs before giving its support for a project to </w:t>
      </w:r>
      <w:proofErr w:type="gramStart"/>
      <w:r w:rsidR="005F343C">
        <w:t>proceed</w:t>
      </w:r>
      <w:proofErr w:type="gramEnd"/>
      <w:r w:rsidR="005F343C">
        <w:t xml:space="preserve"> to Initial Agreement stage.</w:t>
      </w:r>
    </w:p>
    <w:p w:rsidR="004E1B5E" w:rsidRPr="005F343C" w:rsidRDefault="00E42210" w:rsidP="004E1B5E">
      <w:pPr>
        <w:pStyle w:val="StandardParagraph"/>
        <w:rPr>
          <w:rFonts w:eastAsiaTheme="majorEastAsia"/>
        </w:rPr>
      </w:pPr>
      <w:r w:rsidRPr="00830BF1">
        <w:rPr>
          <w:rFonts w:eastAsiaTheme="majorEastAsia"/>
        </w:rPr>
        <w:t xml:space="preserve">The </w:t>
      </w:r>
      <w:r w:rsidRPr="00830BF1">
        <w:rPr>
          <w:rFonts w:eastAsiaTheme="majorEastAsia"/>
          <w:b/>
        </w:rPr>
        <w:t>Initial Agreement</w:t>
      </w:r>
      <w:r w:rsidRPr="00830BF1">
        <w:rPr>
          <w:rFonts w:eastAsiaTheme="majorEastAsia"/>
        </w:rPr>
        <w:t xml:space="preserve"> stage </w:t>
      </w:r>
      <w:r w:rsidR="004E1B5E">
        <w:rPr>
          <w:rFonts w:eastAsiaTheme="majorEastAsia"/>
        </w:rPr>
        <w:t>will</w:t>
      </w:r>
      <w:r w:rsidR="005F343C">
        <w:rPr>
          <w:rFonts w:eastAsiaTheme="majorEastAsia"/>
        </w:rPr>
        <w:t xml:space="preserve"> provide the evidence behind</w:t>
      </w:r>
      <w:r w:rsidRPr="00830BF1">
        <w:rPr>
          <w:rFonts w:eastAsiaTheme="majorEastAsia"/>
        </w:rPr>
        <w:t xml:space="preserve"> the need for investment and demonstrate that th</w:t>
      </w:r>
      <w:r w:rsidR="005F343C">
        <w:rPr>
          <w:rFonts w:eastAsiaTheme="majorEastAsia"/>
        </w:rPr>
        <w:t xml:space="preserve">e proposal </w:t>
      </w:r>
      <w:r w:rsidRPr="00830BF1">
        <w:rPr>
          <w:rFonts w:eastAsiaTheme="majorEastAsia"/>
        </w:rPr>
        <w:t>is a good thing to do</w:t>
      </w:r>
      <w:r w:rsidR="00086062">
        <w:rPr>
          <w:rFonts w:eastAsiaTheme="majorEastAsia"/>
        </w:rPr>
        <w:t xml:space="preserve">. It will </w:t>
      </w:r>
      <w:r w:rsidR="00780DC0" w:rsidRPr="00830BF1">
        <w:rPr>
          <w:rFonts w:eastAsiaTheme="majorEastAsia"/>
        </w:rPr>
        <w:t xml:space="preserve">identify the preferred strategic / service solution(s) </w:t>
      </w:r>
      <w:r w:rsidR="005F343C">
        <w:rPr>
          <w:rFonts w:eastAsiaTheme="majorEastAsia"/>
        </w:rPr>
        <w:t xml:space="preserve">for realising the project’s investment objectives and expected benefits. </w:t>
      </w:r>
      <w:r w:rsidR="004E1B5E">
        <w:rPr>
          <w:rFonts w:eastAsiaTheme="majorEastAsia"/>
        </w:rPr>
        <w:t xml:space="preserve">It </w:t>
      </w:r>
      <w:r w:rsidR="00FB154C">
        <w:t>sh</w:t>
      </w:r>
      <w:r w:rsidR="004E1B5E">
        <w:t>all</w:t>
      </w:r>
      <w:r w:rsidR="00FB154C">
        <w:t xml:space="preserve"> only be developed once </w:t>
      </w:r>
      <w:r w:rsidR="004E1B5E">
        <w:t>a</w:t>
      </w:r>
      <w:r w:rsidR="00FB154C">
        <w:t xml:space="preserve"> proposal’s Strateg</w:t>
      </w:r>
      <w:r w:rsidR="004E1B5E">
        <w:t xml:space="preserve">ic Assessment has been </w:t>
      </w:r>
      <w:r w:rsidR="005F343C">
        <w:t xml:space="preserve">incorporated into the Board’s PAMS and demonstrated to be an investment priority over other competing investment needs. </w:t>
      </w:r>
    </w:p>
    <w:p w:rsidR="00830BF1" w:rsidRPr="00830BF1" w:rsidRDefault="00E42210" w:rsidP="004E1B5E">
      <w:pPr>
        <w:pStyle w:val="StandardParagraph"/>
        <w:rPr>
          <w:rFonts w:eastAsiaTheme="majorEastAsia"/>
        </w:rPr>
      </w:pPr>
      <w:r w:rsidRPr="00830BF1">
        <w:rPr>
          <w:rFonts w:eastAsiaTheme="majorEastAsia"/>
        </w:rPr>
        <w:t xml:space="preserve">The </w:t>
      </w:r>
      <w:r w:rsidRPr="00830BF1">
        <w:rPr>
          <w:rFonts w:eastAsiaTheme="majorEastAsia"/>
          <w:b/>
        </w:rPr>
        <w:t>Outline Business Case</w:t>
      </w:r>
      <w:r w:rsidRPr="00830BF1">
        <w:rPr>
          <w:rFonts w:eastAsiaTheme="majorEastAsia"/>
        </w:rPr>
        <w:t xml:space="preserve"> stage</w:t>
      </w:r>
      <w:r w:rsidR="00780DC0" w:rsidRPr="00830BF1">
        <w:rPr>
          <w:rFonts w:eastAsiaTheme="majorEastAsia"/>
        </w:rPr>
        <w:t xml:space="preserve"> </w:t>
      </w:r>
      <w:r w:rsidR="004E1B5E">
        <w:rPr>
          <w:rFonts w:eastAsiaTheme="majorEastAsia"/>
        </w:rPr>
        <w:t xml:space="preserve">will </w:t>
      </w:r>
      <w:r w:rsidR="00D734A0">
        <w:rPr>
          <w:rFonts w:eastAsiaTheme="majorEastAsia"/>
        </w:rPr>
        <w:t>identify the preferred</w:t>
      </w:r>
      <w:r w:rsidR="00780DC0" w:rsidRPr="00830BF1">
        <w:rPr>
          <w:rFonts w:eastAsiaTheme="majorEastAsia"/>
        </w:rPr>
        <w:t xml:space="preserve"> option for implementing the strategic / service solution</w:t>
      </w:r>
      <w:r w:rsidR="00830BF1" w:rsidRPr="00830BF1">
        <w:rPr>
          <w:rFonts w:eastAsiaTheme="majorEastAsia"/>
        </w:rPr>
        <w:t xml:space="preserve"> confirmed at Initial Agreement stage</w:t>
      </w:r>
      <w:r w:rsidR="00780DC0" w:rsidRPr="00830BF1">
        <w:rPr>
          <w:rFonts w:eastAsiaTheme="majorEastAsia"/>
        </w:rPr>
        <w:t xml:space="preserve">.  </w:t>
      </w:r>
      <w:r w:rsidR="008B7000">
        <w:rPr>
          <w:rFonts w:eastAsiaTheme="majorEastAsia"/>
        </w:rPr>
        <w:br/>
        <w:t>It will</w:t>
      </w:r>
      <w:r w:rsidR="00830BF1" w:rsidRPr="00830BF1">
        <w:rPr>
          <w:rFonts w:eastAsiaTheme="majorEastAsia"/>
        </w:rPr>
        <w:t xml:space="preserve"> demonstrate that the preferred option </w:t>
      </w:r>
      <w:r w:rsidR="003F1BD3">
        <w:rPr>
          <w:rFonts w:eastAsiaTheme="majorEastAsia"/>
        </w:rPr>
        <w:t xml:space="preserve">will deliver the necessary service change, </w:t>
      </w:r>
      <w:r w:rsidR="00830BF1" w:rsidRPr="00830BF1">
        <w:rPr>
          <w:rFonts w:eastAsiaTheme="majorEastAsia"/>
        </w:rPr>
        <w:t>optimise value for money</w:t>
      </w:r>
      <w:r w:rsidR="003F1BD3">
        <w:rPr>
          <w:rFonts w:eastAsiaTheme="majorEastAsia"/>
        </w:rPr>
        <w:t>, and be</w:t>
      </w:r>
      <w:r w:rsidR="00830BF1" w:rsidRPr="00830BF1">
        <w:rPr>
          <w:rFonts w:eastAsiaTheme="majorEastAsia"/>
        </w:rPr>
        <w:t xml:space="preserve"> affordable.  It </w:t>
      </w:r>
      <w:r w:rsidR="009D2E8B">
        <w:rPr>
          <w:rFonts w:eastAsiaTheme="majorEastAsia"/>
        </w:rPr>
        <w:t xml:space="preserve">will </w:t>
      </w:r>
      <w:r w:rsidR="00830BF1" w:rsidRPr="00830BF1">
        <w:rPr>
          <w:rFonts w:eastAsiaTheme="majorEastAsia"/>
        </w:rPr>
        <w:t xml:space="preserve">also set out the supporting </w:t>
      </w:r>
      <w:r w:rsidR="00086062">
        <w:rPr>
          <w:rFonts w:eastAsiaTheme="majorEastAsia"/>
        </w:rPr>
        <w:t xml:space="preserve">commercial </w:t>
      </w:r>
      <w:r w:rsidR="00830BF1" w:rsidRPr="00830BF1">
        <w:rPr>
          <w:rFonts w:eastAsiaTheme="majorEastAsia"/>
        </w:rPr>
        <w:t xml:space="preserve">and management arrangements </w:t>
      </w:r>
      <w:r w:rsidR="00086062">
        <w:rPr>
          <w:rFonts w:eastAsiaTheme="majorEastAsia"/>
        </w:rPr>
        <w:t xml:space="preserve">to be put </w:t>
      </w:r>
      <w:r w:rsidR="00830BF1" w:rsidRPr="00830BF1">
        <w:rPr>
          <w:rFonts w:eastAsiaTheme="majorEastAsia"/>
        </w:rPr>
        <w:t>in place to successfully implement that option.</w:t>
      </w:r>
    </w:p>
    <w:p w:rsidR="00830BF1" w:rsidRDefault="00780DC0" w:rsidP="004E1B5E">
      <w:pPr>
        <w:pStyle w:val="StandardParagraph"/>
      </w:pPr>
      <w:r w:rsidRPr="00830BF1">
        <w:rPr>
          <w:rFonts w:eastAsiaTheme="majorEastAsia"/>
        </w:rPr>
        <w:t xml:space="preserve">The </w:t>
      </w:r>
      <w:r w:rsidR="00E42210" w:rsidRPr="00830BF1">
        <w:rPr>
          <w:rFonts w:eastAsiaTheme="majorEastAsia"/>
          <w:b/>
        </w:rPr>
        <w:t>Full Business Case</w:t>
      </w:r>
      <w:r w:rsidR="00E42210" w:rsidRPr="00830BF1">
        <w:rPr>
          <w:rFonts w:eastAsiaTheme="majorEastAsia"/>
        </w:rPr>
        <w:t xml:space="preserve"> stage</w:t>
      </w:r>
      <w:r w:rsidRPr="00830BF1">
        <w:rPr>
          <w:rFonts w:eastAsiaTheme="majorEastAsia"/>
        </w:rPr>
        <w:t xml:space="preserve"> </w:t>
      </w:r>
      <w:r w:rsidR="004E1B5E">
        <w:rPr>
          <w:rFonts w:eastAsiaTheme="majorEastAsia"/>
        </w:rPr>
        <w:t>will</w:t>
      </w:r>
      <w:r w:rsidRPr="00830BF1">
        <w:rPr>
          <w:rFonts w:eastAsiaTheme="majorEastAsia"/>
        </w:rPr>
        <w:t xml:space="preserve"> set out the agreed commercial arrangements for the project whilst also confirming that it remains value for money, is affordable</w:t>
      </w:r>
      <w:r w:rsidR="00426F42" w:rsidRPr="00830BF1">
        <w:rPr>
          <w:rFonts w:eastAsiaTheme="majorEastAsia"/>
        </w:rPr>
        <w:t>,</w:t>
      </w:r>
      <w:r w:rsidRPr="00830BF1">
        <w:rPr>
          <w:rFonts w:eastAsiaTheme="majorEastAsia"/>
        </w:rPr>
        <w:t xml:space="preserve"> and that the organisation is ready </w:t>
      </w:r>
      <w:r w:rsidR="00426F42" w:rsidRPr="00830BF1">
        <w:rPr>
          <w:rFonts w:eastAsiaTheme="majorEastAsia"/>
        </w:rPr>
        <w:t>to</w:t>
      </w:r>
      <w:r w:rsidRPr="00830BF1">
        <w:rPr>
          <w:rFonts w:eastAsiaTheme="majorEastAsia"/>
        </w:rPr>
        <w:t xml:space="preserve"> proceed towards implementation of that option</w:t>
      </w:r>
      <w:r w:rsidR="00C64FBC" w:rsidRPr="00830BF1">
        <w:rPr>
          <w:rFonts w:eastAsiaTheme="majorEastAsia"/>
        </w:rPr>
        <w:t>.</w:t>
      </w:r>
      <w:r w:rsidR="004E1B5E">
        <w:rPr>
          <w:rFonts w:eastAsiaTheme="majorEastAsia"/>
        </w:rPr>
        <w:t xml:space="preserve">  It will be </w:t>
      </w:r>
      <w:r w:rsidR="00830BF1">
        <w:t xml:space="preserve">developed </w:t>
      </w:r>
      <w:r w:rsidR="00830BF1" w:rsidRPr="00332351">
        <w:t xml:space="preserve">within the </w:t>
      </w:r>
      <w:r w:rsidR="00265FE0">
        <w:t xml:space="preserve">final </w:t>
      </w:r>
      <w:r w:rsidR="00830BF1" w:rsidRPr="00332351">
        <w:t>p</w:t>
      </w:r>
      <w:r w:rsidR="004E1B5E">
        <w:t xml:space="preserve">rocurement phase of the project and record the </w:t>
      </w:r>
      <w:r w:rsidR="00830BF1" w:rsidRPr="00332351">
        <w:t xml:space="preserve">detailed </w:t>
      </w:r>
      <w:r w:rsidR="004E1B5E">
        <w:t>assessment</w:t>
      </w:r>
      <w:r w:rsidR="00830BF1">
        <w:t xml:space="preserve"> and/or </w:t>
      </w:r>
      <w:r w:rsidR="00830BF1" w:rsidRPr="00332351">
        <w:t>negotiations with potential service providers</w:t>
      </w:r>
      <w:r w:rsidR="00830BF1">
        <w:t xml:space="preserve"> </w:t>
      </w:r>
      <w:r w:rsidR="00830BF1" w:rsidRPr="00332351">
        <w:t>/</w:t>
      </w:r>
      <w:r w:rsidR="00830BF1">
        <w:t xml:space="preserve"> </w:t>
      </w:r>
      <w:r w:rsidR="00830BF1" w:rsidRPr="00332351">
        <w:t>suppliers prior to the</w:t>
      </w:r>
      <w:r w:rsidR="009D2E8B">
        <w:t xml:space="preserve"> formal signing of contracts.</w:t>
      </w:r>
    </w:p>
    <w:p w:rsidR="002F6195" w:rsidRDefault="002F6195" w:rsidP="001C1E8E">
      <w:pPr>
        <w:pStyle w:val="Heading2"/>
      </w:pPr>
      <w:r>
        <w:br w:type="page"/>
      </w:r>
      <w:r w:rsidR="001C1E8E">
        <w:lastRenderedPageBreak/>
        <w:t>Scalability and Delegated Authority</w:t>
      </w:r>
    </w:p>
    <w:p w:rsidR="001C1E8E" w:rsidRDefault="005130B2" w:rsidP="001C1E8E">
      <w:pPr>
        <w:pStyle w:val="StandardParagraph"/>
        <w:rPr>
          <w:rFonts w:eastAsiaTheme="majorEastAsia"/>
        </w:rPr>
      </w:pPr>
      <w:r>
        <w:rPr>
          <w:rFonts w:eastAsiaTheme="majorEastAsia"/>
        </w:rPr>
        <w:t>The business case process is intended to be scalable and flexible to ensure that the analytical effort is fit for purpose and matches the scale and type of decision required.  The level of detail required will be dependent upon the scale, risk and nature of the investment proposal.  It should, however, meet the expectations and information needs of</w:t>
      </w:r>
      <w:r w:rsidR="001F6BE3">
        <w:rPr>
          <w:rFonts w:eastAsiaTheme="majorEastAsia"/>
        </w:rPr>
        <w:t xml:space="preserve"> Scottish Government’s</w:t>
      </w:r>
      <w:r>
        <w:rPr>
          <w:rFonts w:eastAsiaTheme="majorEastAsia"/>
        </w:rPr>
        <w:t xml:space="preserve"> Capital Investment Group</w:t>
      </w:r>
      <w:r w:rsidR="009D2E8B">
        <w:rPr>
          <w:rFonts w:eastAsiaTheme="majorEastAsia"/>
        </w:rPr>
        <w:t xml:space="preserve"> who can be consulted for further advice on these expectations</w:t>
      </w:r>
      <w:r>
        <w:rPr>
          <w:rFonts w:eastAsiaTheme="majorEastAsia"/>
        </w:rPr>
        <w:t>.</w:t>
      </w:r>
    </w:p>
    <w:p w:rsidR="005130B2" w:rsidRDefault="005130B2" w:rsidP="005130B2">
      <w:pPr>
        <w:pStyle w:val="StandardParagraph"/>
        <w:rPr>
          <w:lang w:eastAsia="en-GB"/>
        </w:rPr>
      </w:pPr>
      <w:r>
        <w:rPr>
          <w:lang w:eastAsia="en-GB"/>
        </w:rPr>
        <w:t xml:space="preserve">The following sets </w:t>
      </w:r>
      <w:r w:rsidRPr="002256C8">
        <w:rPr>
          <w:lang w:eastAsia="en-GB"/>
        </w:rPr>
        <w:t xml:space="preserve">out the </w:t>
      </w:r>
      <w:r>
        <w:rPr>
          <w:lang w:eastAsia="en-GB"/>
        </w:rPr>
        <w:t xml:space="preserve">current </w:t>
      </w:r>
      <w:r w:rsidRPr="002256C8">
        <w:rPr>
          <w:lang w:eastAsia="en-GB"/>
        </w:rPr>
        <w:t>delegated limits</w:t>
      </w:r>
      <w:r w:rsidR="00A0009F">
        <w:rPr>
          <w:lang w:eastAsia="en-GB"/>
        </w:rPr>
        <w:t xml:space="preserve"> with regards to</w:t>
      </w:r>
      <w:r>
        <w:rPr>
          <w:lang w:eastAsia="en-GB"/>
        </w:rPr>
        <w:t xml:space="preserve"> business case </w:t>
      </w:r>
      <w:r w:rsidR="00A0009F">
        <w:rPr>
          <w:lang w:eastAsia="en-GB"/>
        </w:rPr>
        <w:t xml:space="preserve">submission and subsequent </w:t>
      </w:r>
      <w:r>
        <w:rPr>
          <w:lang w:eastAsia="en-GB"/>
        </w:rPr>
        <w:t xml:space="preserve">approval process </w:t>
      </w:r>
      <w:r w:rsidRPr="002256C8">
        <w:rPr>
          <w:lang w:eastAsia="en-GB"/>
        </w:rPr>
        <w:t xml:space="preserve">for all </w:t>
      </w:r>
      <w:proofErr w:type="spellStart"/>
      <w:r w:rsidRPr="002256C8">
        <w:rPr>
          <w:lang w:eastAsia="en-GB"/>
        </w:rPr>
        <w:t>NHSScotland</w:t>
      </w:r>
      <w:proofErr w:type="spellEnd"/>
      <w:r w:rsidRPr="002256C8">
        <w:rPr>
          <w:lang w:eastAsia="en-GB"/>
        </w:rPr>
        <w:t xml:space="preserve"> bodies</w:t>
      </w:r>
      <w:r>
        <w:rPr>
          <w:lang w:eastAsia="en-GB"/>
        </w:rPr>
        <w:t>.  It is supported by CEL 32 (2010) Annex C:</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2616"/>
        <w:gridCol w:w="1847"/>
        <w:gridCol w:w="1593"/>
        <w:gridCol w:w="1593"/>
        <w:gridCol w:w="1593"/>
      </w:tblGrid>
      <w:tr w:rsidR="005130B2" w:rsidTr="003F722B">
        <w:trPr>
          <w:jc w:val="center"/>
        </w:trPr>
        <w:tc>
          <w:tcPr>
            <w:tcW w:w="2616" w:type="dxa"/>
            <w:vMerge w:val="restart"/>
            <w:tcBorders>
              <w:top w:val="single" w:sz="12" w:space="0" w:color="auto"/>
            </w:tcBorders>
            <w:shd w:val="clear" w:color="auto" w:fill="C6D9F1" w:themeFill="text2" w:themeFillTint="33"/>
            <w:vAlign w:val="center"/>
          </w:tcPr>
          <w:p w:rsidR="005130B2" w:rsidRPr="003F722B" w:rsidRDefault="005130B2" w:rsidP="003F722B">
            <w:pPr>
              <w:pStyle w:val="StandardParagraphTable"/>
              <w:jc w:val="center"/>
              <w:rPr>
                <w:b/>
                <w:sz w:val="20"/>
                <w:szCs w:val="20"/>
                <w:lang w:eastAsia="en-GB"/>
              </w:rPr>
            </w:pPr>
            <w:r w:rsidRPr="003F722B">
              <w:rPr>
                <w:b/>
                <w:sz w:val="20"/>
                <w:szCs w:val="20"/>
                <w:lang w:eastAsia="en-GB"/>
              </w:rPr>
              <w:t>NHS Board</w:t>
            </w:r>
          </w:p>
        </w:tc>
        <w:tc>
          <w:tcPr>
            <w:tcW w:w="1847" w:type="dxa"/>
            <w:vMerge w:val="restart"/>
            <w:tcBorders>
              <w:top w:val="single" w:sz="12" w:space="0" w:color="auto"/>
            </w:tcBorders>
            <w:shd w:val="clear" w:color="auto" w:fill="C6D9F1" w:themeFill="text2" w:themeFillTint="33"/>
            <w:vAlign w:val="center"/>
          </w:tcPr>
          <w:p w:rsidR="005130B2" w:rsidRPr="003F722B" w:rsidRDefault="005130B2" w:rsidP="003F722B">
            <w:pPr>
              <w:pStyle w:val="StandardParagraphTable"/>
              <w:jc w:val="center"/>
              <w:rPr>
                <w:b/>
                <w:sz w:val="20"/>
                <w:szCs w:val="20"/>
                <w:lang w:eastAsia="en-GB"/>
              </w:rPr>
            </w:pPr>
            <w:r w:rsidRPr="003F722B">
              <w:rPr>
                <w:b/>
                <w:sz w:val="20"/>
                <w:szCs w:val="20"/>
                <w:lang w:eastAsia="en-GB"/>
              </w:rPr>
              <w:t>Delegated Limit (£m)</w:t>
            </w:r>
          </w:p>
        </w:tc>
        <w:tc>
          <w:tcPr>
            <w:tcW w:w="4779" w:type="dxa"/>
            <w:gridSpan w:val="3"/>
            <w:tcBorders>
              <w:top w:val="single" w:sz="12" w:space="0" w:color="auto"/>
              <w:bottom w:val="single" w:sz="6" w:space="0" w:color="auto"/>
            </w:tcBorders>
            <w:shd w:val="clear" w:color="auto" w:fill="C6D9F1" w:themeFill="text2" w:themeFillTint="33"/>
            <w:vAlign w:val="center"/>
          </w:tcPr>
          <w:p w:rsidR="005130B2" w:rsidRPr="003F722B" w:rsidRDefault="005130B2" w:rsidP="003F722B">
            <w:pPr>
              <w:pStyle w:val="StandardParagraphTable"/>
              <w:jc w:val="center"/>
              <w:rPr>
                <w:b/>
                <w:sz w:val="20"/>
                <w:szCs w:val="20"/>
                <w:lang w:eastAsia="en-GB"/>
              </w:rPr>
            </w:pPr>
            <w:r w:rsidRPr="003F722B">
              <w:rPr>
                <w:b/>
                <w:sz w:val="20"/>
                <w:szCs w:val="20"/>
                <w:lang w:eastAsia="en-GB"/>
              </w:rPr>
              <w:t>Approval Process</w:t>
            </w:r>
          </w:p>
        </w:tc>
      </w:tr>
      <w:tr w:rsidR="005130B2" w:rsidTr="003F722B">
        <w:trPr>
          <w:jc w:val="center"/>
        </w:trPr>
        <w:tc>
          <w:tcPr>
            <w:tcW w:w="2616" w:type="dxa"/>
            <w:vMerge/>
            <w:tcBorders>
              <w:bottom w:val="single" w:sz="6" w:space="0" w:color="auto"/>
            </w:tcBorders>
            <w:shd w:val="clear" w:color="auto" w:fill="C6D9F1" w:themeFill="text2" w:themeFillTint="33"/>
            <w:vAlign w:val="center"/>
          </w:tcPr>
          <w:p w:rsidR="005130B2" w:rsidRPr="003F722B" w:rsidRDefault="005130B2" w:rsidP="003F722B">
            <w:pPr>
              <w:pStyle w:val="StandardParagraphTable"/>
              <w:jc w:val="center"/>
              <w:rPr>
                <w:b/>
                <w:sz w:val="20"/>
                <w:szCs w:val="20"/>
                <w:lang w:eastAsia="en-GB"/>
              </w:rPr>
            </w:pPr>
          </w:p>
        </w:tc>
        <w:tc>
          <w:tcPr>
            <w:tcW w:w="1847" w:type="dxa"/>
            <w:vMerge/>
            <w:tcBorders>
              <w:bottom w:val="single" w:sz="6" w:space="0" w:color="auto"/>
            </w:tcBorders>
            <w:shd w:val="clear" w:color="auto" w:fill="C6D9F1" w:themeFill="text2" w:themeFillTint="33"/>
            <w:vAlign w:val="center"/>
          </w:tcPr>
          <w:p w:rsidR="005130B2" w:rsidRPr="003F722B" w:rsidRDefault="005130B2" w:rsidP="003F722B">
            <w:pPr>
              <w:pStyle w:val="StandardParagraphTable"/>
              <w:jc w:val="center"/>
              <w:rPr>
                <w:b/>
                <w:sz w:val="20"/>
                <w:szCs w:val="20"/>
                <w:lang w:eastAsia="en-GB"/>
              </w:rPr>
            </w:pPr>
          </w:p>
        </w:tc>
        <w:tc>
          <w:tcPr>
            <w:tcW w:w="1593" w:type="dxa"/>
            <w:tcBorders>
              <w:top w:val="single" w:sz="12" w:space="0" w:color="auto"/>
              <w:bottom w:val="single" w:sz="6" w:space="0" w:color="auto"/>
            </w:tcBorders>
            <w:shd w:val="clear" w:color="auto" w:fill="C6D9F1" w:themeFill="text2" w:themeFillTint="33"/>
            <w:vAlign w:val="center"/>
          </w:tcPr>
          <w:p w:rsidR="005130B2" w:rsidRPr="003F722B" w:rsidRDefault="005130B2" w:rsidP="003F722B">
            <w:pPr>
              <w:pStyle w:val="StandardParagraphTable"/>
              <w:jc w:val="center"/>
              <w:rPr>
                <w:b/>
                <w:sz w:val="20"/>
                <w:szCs w:val="20"/>
                <w:lang w:eastAsia="en-GB"/>
              </w:rPr>
            </w:pPr>
            <w:r w:rsidRPr="003F722B">
              <w:rPr>
                <w:b/>
                <w:sz w:val="20"/>
                <w:szCs w:val="20"/>
                <w:lang w:eastAsia="en-GB"/>
              </w:rPr>
              <w:t>Capital Value &lt;£1m</w:t>
            </w:r>
          </w:p>
        </w:tc>
        <w:tc>
          <w:tcPr>
            <w:tcW w:w="1593" w:type="dxa"/>
            <w:tcBorders>
              <w:top w:val="single" w:sz="12" w:space="0" w:color="auto"/>
              <w:bottom w:val="single" w:sz="6" w:space="0" w:color="auto"/>
            </w:tcBorders>
            <w:shd w:val="clear" w:color="auto" w:fill="C6D9F1" w:themeFill="text2" w:themeFillTint="33"/>
            <w:vAlign w:val="center"/>
          </w:tcPr>
          <w:p w:rsidR="005130B2" w:rsidRPr="003F722B" w:rsidRDefault="005130B2" w:rsidP="003F722B">
            <w:pPr>
              <w:pStyle w:val="StandardParagraphTable"/>
              <w:jc w:val="center"/>
              <w:rPr>
                <w:b/>
                <w:sz w:val="20"/>
                <w:szCs w:val="20"/>
                <w:lang w:eastAsia="en-GB"/>
              </w:rPr>
            </w:pPr>
            <w:r w:rsidRPr="003F722B">
              <w:rPr>
                <w:b/>
                <w:sz w:val="20"/>
                <w:szCs w:val="20"/>
                <w:lang w:eastAsia="en-GB"/>
              </w:rPr>
              <w:t>Capital Value £1-5m</w:t>
            </w:r>
          </w:p>
        </w:tc>
        <w:tc>
          <w:tcPr>
            <w:tcW w:w="1593" w:type="dxa"/>
            <w:tcBorders>
              <w:top w:val="single" w:sz="12" w:space="0" w:color="auto"/>
              <w:bottom w:val="single" w:sz="6" w:space="0" w:color="auto"/>
            </w:tcBorders>
            <w:shd w:val="clear" w:color="auto" w:fill="C6D9F1" w:themeFill="text2" w:themeFillTint="33"/>
            <w:vAlign w:val="center"/>
          </w:tcPr>
          <w:p w:rsidR="005130B2" w:rsidRPr="003F722B" w:rsidRDefault="005130B2" w:rsidP="003F722B">
            <w:pPr>
              <w:pStyle w:val="StandardParagraphTable"/>
              <w:jc w:val="center"/>
              <w:rPr>
                <w:b/>
                <w:sz w:val="20"/>
                <w:szCs w:val="20"/>
                <w:lang w:eastAsia="en-GB"/>
              </w:rPr>
            </w:pPr>
            <w:r w:rsidRPr="003F722B">
              <w:rPr>
                <w:b/>
                <w:sz w:val="20"/>
                <w:szCs w:val="20"/>
                <w:lang w:eastAsia="en-GB"/>
              </w:rPr>
              <w:t>Capital Value &gt;£5m</w:t>
            </w:r>
          </w:p>
        </w:tc>
      </w:tr>
      <w:tr w:rsidR="005130B2" w:rsidTr="003F722B">
        <w:trPr>
          <w:jc w:val="center"/>
        </w:trPr>
        <w:tc>
          <w:tcPr>
            <w:tcW w:w="2616" w:type="dxa"/>
            <w:tcBorders>
              <w:top w:val="single" w:sz="6" w:space="0" w:color="auto"/>
            </w:tcBorders>
            <w:vAlign w:val="center"/>
          </w:tcPr>
          <w:p w:rsidR="005130B2" w:rsidRPr="003F722B" w:rsidRDefault="005130B2" w:rsidP="003F722B">
            <w:pPr>
              <w:pStyle w:val="StandardParagraphTable"/>
              <w:rPr>
                <w:sz w:val="20"/>
                <w:szCs w:val="20"/>
                <w:lang w:eastAsia="en-GB"/>
              </w:rPr>
            </w:pPr>
            <w:r w:rsidRPr="003F722B">
              <w:rPr>
                <w:sz w:val="20"/>
                <w:szCs w:val="20"/>
                <w:lang w:eastAsia="en-GB"/>
              </w:rPr>
              <w:t>Borders</w:t>
            </w:r>
          </w:p>
        </w:tc>
        <w:tc>
          <w:tcPr>
            <w:tcW w:w="1847" w:type="dxa"/>
            <w:tcBorders>
              <w:top w:val="single" w:sz="6" w:space="0" w:color="auto"/>
            </w:tcBorders>
            <w:vAlign w:val="center"/>
          </w:tcPr>
          <w:p w:rsidR="005130B2" w:rsidRPr="003F722B" w:rsidRDefault="005130B2" w:rsidP="003F722B">
            <w:pPr>
              <w:pStyle w:val="StandardParagraphTable"/>
              <w:jc w:val="center"/>
              <w:rPr>
                <w:sz w:val="20"/>
                <w:szCs w:val="20"/>
                <w:lang w:eastAsia="en-GB"/>
              </w:rPr>
            </w:pPr>
            <w:r w:rsidRPr="003F722B">
              <w:rPr>
                <w:sz w:val="20"/>
                <w:szCs w:val="20"/>
                <w:lang w:eastAsia="en-GB"/>
              </w:rPr>
              <w:t>1.0</w:t>
            </w:r>
          </w:p>
        </w:tc>
        <w:tc>
          <w:tcPr>
            <w:tcW w:w="1593" w:type="dxa"/>
            <w:vMerge w:val="restart"/>
            <w:tcBorders>
              <w:top w:val="single" w:sz="6" w:space="0" w:color="auto"/>
            </w:tcBorders>
            <w:vAlign w:val="center"/>
          </w:tcPr>
          <w:p w:rsidR="005130B2" w:rsidRPr="003F722B" w:rsidRDefault="005130B2" w:rsidP="003F722B">
            <w:pPr>
              <w:pStyle w:val="StandardParagraphTable"/>
              <w:jc w:val="center"/>
              <w:rPr>
                <w:sz w:val="20"/>
                <w:szCs w:val="20"/>
                <w:lang w:eastAsia="en-GB"/>
              </w:rPr>
            </w:pPr>
            <w:r w:rsidRPr="003F722B">
              <w:rPr>
                <w:sz w:val="20"/>
                <w:szCs w:val="20"/>
                <w:lang w:eastAsia="en-GB"/>
              </w:rPr>
              <w:t>FBC approved locally</w:t>
            </w:r>
          </w:p>
        </w:tc>
        <w:tc>
          <w:tcPr>
            <w:tcW w:w="1593" w:type="dxa"/>
            <w:vMerge w:val="restart"/>
            <w:tcBorders>
              <w:top w:val="single" w:sz="6" w:space="0" w:color="auto"/>
            </w:tcBorders>
            <w:vAlign w:val="center"/>
          </w:tcPr>
          <w:p w:rsidR="005130B2" w:rsidRPr="003F722B" w:rsidRDefault="005130B2" w:rsidP="003F722B">
            <w:pPr>
              <w:pStyle w:val="StandardParagraphTable"/>
              <w:jc w:val="center"/>
              <w:rPr>
                <w:sz w:val="20"/>
                <w:szCs w:val="20"/>
                <w:lang w:eastAsia="en-GB"/>
              </w:rPr>
            </w:pPr>
            <w:r w:rsidRPr="003F722B">
              <w:rPr>
                <w:sz w:val="20"/>
                <w:szCs w:val="20"/>
                <w:lang w:eastAsia="en-GB"/>
              </w:rPr>
              <w:t>SA, IA &amp; FBC to CIG</w:t>
            </w:r>
          </w:p>
        </w:tc>
        <w:tc>
          <w:tcPr>
            <w:tcW w:w="1593" w:type="dxa"/>
            <w:vMerge w:val="restart"/>
            <w:tcBorders>
              <w:top w:val="single" w:sz="6" w:space="0" w:color="auto"/>
            </w:tcBorders>
            <w:vAlign w:val="center"/>
          </w:tcPr>
          <w:p w:rsidR="005130B2" w:rsidRPr="003F722B" w:rsidRDefault="009E7DF7" w:rsidP="003F722B">
            <w:pPr>
              <w:pStyle w:val="StandardParagraphTable"/>
              <w:jc w:val="center"/>
              <w:rPr>
                <w:sz w:val="20"/>
                <w:szCs w:val="20"/>
                <w:lang w:eastAsia="en-GB"/>
              </w:rPr>
            </w:pPr>
            <w:r w:rsidRPr="003F722B">
              <w:rPr>
                <w:sz w:val="20"/>
                <w:szCs w:val="20"/>
                <w:lang w:eastAsia="en-GB"/>
              </w:rPr>
              <w:t xml:space="preserve">SA, </w:t>
            </w:r>
            <w:r w:rsidR="005130B2" w:rsidRPr="003F722B">
              <w:rPr>
                <w:sz w:val="20"/>
                <w:szCs w:val="20"/>
                <w:lang w:eastAsia="en-GB"/>
              </w:rPr>
              <w:t>IA, OBC &amp; FBC to CIG</w:t>
            </w:r>
          </w:p>
        </w:tc>
      </w:tr>
      <w:tr w:rsidR="005130B2" w:rsidTr="009E7DF7">
        <w:trPr>
          <w:jc w:val="center"/>
        </w:trPr>
        <w:tc>
          <w:tcPr>
            <w:tcW w:w="2616" w:type="dxa"/>
            <w:vAlign w:val="center"/>
          </w:tcPr>
          <w:p w:rsidR="005130B2" w:rsidRPr="003F722B" w:rsidRDefault="005130B2" w:rsidP="003F722B">
            <w:pPr>
              <w:pStyle w:val="StandardParagraphTable"/>
              <w:rPr>
                <w:sz w:val="20"/>
                <w:szCs w:val="20"/>
                <w:lang w:eastAsia="en-GB"/>
              </w:rPr>
            </w:pPr>
            <w:r w:rsidRPr="003F722B">
              <w:rPr>
                <w:sz w:val="20"/>
                <w:szCs w:val="20"/>
                <w:lang w:eastAsia="en-GB"/>
              </w:rPr>
              <w:t>Dumfries &amp; Galloway</w:t>
            </w:r>
          </w:p>
        </w:tc>
        <w:tc>
          <w:tcPr>
            <w:tcW w:w="1847" w:type="dxa"/>
            <w:vAlign w:val="center"/>
          </w:tcPr>
          <w:p w:rsidR="005130B2" w:rsidRPr="003F722B" w:rsidRDefault="005130B2" w:rsidP="003F722B">
            <w:pPr>
              <w:pStyle w:val="StandardParagraphTable"/>
              <w:jc w:val="center"/>
              <w:rPr>
                <w:sz w:val="20"/>
                <w:szCs w:val="20"/>
                <w:lang w:eastAsia="en-GB"/>
              </w:rPr>
            </w:pPr>
            <w:r w:rsidRPr="003F722B">
              <w:rPr>
                <w:sz w:val="20"/>
                <w:szCs w:val="20"/>
                <w:lang w:eastAsia="en-GB"/>
              </w:rPr>
              <w:t>1.0</w:t>
            </w:r>
          </w:p>
        </w:tc>
        <w:tc>
          <w:tcPr>
            <w:tcW w:w="1593" w:type="dxa"/>
            <w:vMerge/>
          </w:tcPr>
          <w:p w:rsidR="005130B2" w:rsidRDefault="005130B2" w:rsidP="003F722B">
            <w:pPr>
              <w:pStyle w:val="StandardParagraphTable"/>
              <w:rPr>
                <w:lang w:eastAsia="en-GB"/>
              </w:rPr>
            </w:pPr>
          </w:p>
        </w:tc>
        <w:tc>
          <w:tcPr>
            <w:tcW w:w="1593" w:type="dxa"/>
            <w:vMerge/>
          </w:tcPr>
          <w:p w:rsidR="005130B2" w:rsidRPr="003F722B" w:rsidRDefault="005130B2" w:rsidP="003F722B">
            <w:pPr>
              <w:pStyle w:val="StandardParagraphTable"/>
              <w:rPr>
                <w:sz w:val="20"/>
                <w:szCs w:val="20"/>
                <w:lang w:eastAsia="en-GB"/>
              </w:rPr>
            </w:pPr>
          </w:p>
        </w:tc>
        <w:tc>
          <w:tcPr>
            <w:tcW w:w="1593" w:type="dxa"/>
            <w:vMerge/>
            <w:vAlign w:val="center"/>
          </w:tcPr>
          <w:p w:rsidR="005130B2" w:rsidRPr="003F722B" w:rsidRDefault="005130B2" w:rsidP="003F722B">
            <w:pPr>
              <w:pStyle w:val="StandardParagraphTable"/>
              <w:rPr>
                <w:sz w:val="20"/>
                <w:szCs w:val="20"/>
                <w:lang w:eastAsia="en-GB"/>
              </w:rPr>
            </w:pPr>
          </w:p>
        </w:tc>
      </w:tr>
      <w:tr w:rsidR="005130B2" w:rsidTr="009E7DF7">
        <w:trPr>
          <w:jc w:val="center"/>
        </w:trPr>
        <w:tc>
          <w:tcPr>
            <w:tcW w:w="2616" w:type="dxa"/>
            <w:vAlign w:val="center"/>
          </w:tcPr>
          <w:p w:rsidR="005130B2" w:rsidRPr="003F722B" w:rsidRDefault="005130B2" w:rsidP="003F722B">
            <w:pPr>
              <w:pStyle w:val="StandardParagraphTable"/>
              <w:rPr>
                <w:sz w:val="20"/>
                <w:szCs w:val="20"/>
                <w:lang w:eastAsia="en-GB"/>
              </w:rPr>
            </w:pPr>
            <w:r w:rsidRPr="003F722B">
              <w:rPr>
                <w:sz w:val="20"/>
                <w:szCs w:val="20"/>
                <w:lang w:eastAsia="en-GB"/>
              </w:rPr>
              <w:t>Orkney</w:t>
            </w:r>
          </w:p>
        </w:tc>
        <w:tc>
          <w:tcPr>
            <w:tcW w:w="1847" w:type="dxa"/>
            <w:vAlign w:val="center"/>
          </w:tcPr>
          <w:p w:rsidR="005130B2" w:rsidRPr="003F722B" w:rsidRDefault="005130B2" w:rsidP="003F722B">
            <w:pPr>
              <w:pStyle w:val="StandardParagraphTable"/>
              <w:jc w:val="center"/>
              <w:rPr>
                <w:sz w:val="20"/>
                <w:szCs w:val="20"/>
                <w:lang w:eastAsia="en-GB"/>
              </w:rPr>
            </w:pPr>
            <w:r w:rsidRPr="003F722B">
              <w:rPr>
                <w:sz w:val="20"/>
                <w:szCs w:val="20"/>
                <w:lang w:eastAsia="en-GB"/>
              </w:rPr>
              <w:t>1.0</w:t>
            </w:r>
          </w:p>
        </w:tc>
        <w:tc>
          <w:tcPr>
            <w:tcW w:w="1593" w:type="dxa"/>
            <w:vMerge/>
          </w:tcPr>
          <w:p w:rsidR="005130B2" w:rsidRDefault="005130B2" w:rsidP="003F722B">
            <w:pPr>
              <w:pStyle w:val="StandardParagraphTable"/>
              <w:rPr>
                <w:lang w:eastAsia="en-GB"/>
              </w:rPr>
            </w:pPr>
          </w:p>
        </w:tc>
        <w:tc>
          <w:tcPr>
            <w:tcW w:w="1593" w:type="dxa"/>
            <w:vMerge/>
          </w:tcPr>
          <w:p w:rsidR="005130B2" w:rsidRPr="003F722B" w:rsidRDefault="005130B2" w:rsidP="003F722B">
            <w:pPr>
              <w:pStyle w:val="StandardParagraphTable"/>
              <w:rPr>
                <w:sz w:val="20"/>
                <w:szCs w:val="20"/>
                <w:lang w:eastAsia="en-GB"/>
              </w:rPr>
            </w:pPr>
          </w:p>
        </w:tc>
        <w:tc>
          <w:tcPr>
            <w:tcW w:w="1593" w:type="dxa"/>
            <w:vMerge/>
            <w:vAlign w:val="center"/>
          </w:tcPr>
          <w:p w:rsidR="005130B2" w:rsidRPr="003F722B" w:rsidRDefault="005130B2" w:rsidP="003F722B">
            <w:pPr>
              <w:pStyle w:val="StandardParagraphTable"/>
              <w:rPr>
                <w:sz w:val="20"/>
                <w:szCs w:val="20"/>
                <w:lang w:eastAsia="en-GB"/>
              </w:rPr>
            </w:pPr>
          </w:p>
        </w:tc>
      </w:tr>
      <w:tr w:rsidR="005130B2" w:rsidTr="009E7DF7">
        <w:trPr>
          <w:jc w:val="center"/>
        </w:trPr>
        <w:tc>
          <w:tcPr>
            <w:tcW w:w="2616" w:type="dxa"/>
            <w:vAlign w:val="center"/>
          </w:tcPr>
          <w:p w:rsidR="005130B2" w:rsidRPr="003F722B" w:rsidRDefault="005130B2" w:rsidP="003F722B">
            <w:pPr>
              <w:pStyle w:val="StandardParagraphTable"/>
              <w:rPr>
                <w:sz w:val="20"/>
                <w:szCs w:val="20"/>
                <w:lang w:eastAsia="en-GB"/>
              </w:rPr>
            </w:pPr>
            <w:r w:rsidRPr="003F722B">
              <w:rPr>
                <w:sz w:val="20"/>
                <w:szCs w:val="20"/>
                <w:lang w:eastAsia="en-GB"/>
              </w:rPr>
              <w:t>Shetland</w:t>
            </w:r>
          </w:p>
        </w:tc>
        <w:tc>
          <w:tcPr>
            <w:tcW w:w="1847" w:type="dxa"/>
            <w:vAlign w:val="center"/>
          </w:tcPr>
          <w:p w:rsidR="005130B2" w:rsidRPr="003F722B" w:rsidRDefault="005130B2" w:rsidP="003F722B">
            <w:pPr>
              <w:pStyle w:val="StandardParagraphTable"/>
              <w:jc w:val="center"/>
              <w:rPr>
                <w:sz w:val="20"/>
                <w:szCs w:val="20"/>
                <w:lang w:eastAsia="en-GB"/>
              </w:rPr>
            </w:pPr>
            <w:r w:rsidRPr="003F722B">
              <w:rPr>
                <w:sz w:val="20"/>
                <w:szCs w:val="20"/>
                <w:lang w:eastAsia="en-GB"/>
              </w:rPr>
              <w:t>1.0</w:t>
            </w:r>
          </w:p>
        </w:tc>
        <w:tc>
          <w:tcPr>
            <w:tcW w:w="1593" w:type="dxa"/>
            <w:vMerge/>
          </w:tcPr>
          <w:p w:rsidR="005130B2" w:rsidRDefault="005130B2" w:rsidP="003F722B">
            <w:pPr>
              <w:pStyle w:val="StandardParagraphTable"/>
              <w:rPr>
                <w:lang w:eastAsia="en-GB"/>
              </w:rPr>
            </w:pPr>
          </w:p>
        </w:tc>
        <w:tc>
          <w:tcPr>
            <w:tcW w:w="1593" w:type="dxa"/>
            <w:vMerge/>
          </w:tcPr>
          <w:p w:rsidR="005130B2" w:rsidRPr="003F722B" w:rsidRDefault="005130B2" w:rsidP="003F722B">
            <w:pPr>
              <w:pStyle w:val="StandardParagraphTable"/>
              <w:rPr>
                <w:sz w:val="20"/>
                <w:szCs w:val="20"/>
                <w:lang w:eastAsia="en-GB"/>
              </w:rPr>
            </w:pPr>
          </w:p>
        </w:tc>
        <w:tc>
          <w:tcPr>
            <w:tcW w:w="1593" w:type="dxa"/>
            <w:vMerge/>
            <w:vAlign w:val="center"/>
          </w:tcPr>
          <w:p w:rsidR="005130B2" w:rsidRPr="003F722B" w:rsidRDefault="005130B2" w:rsidP="003F722B">
            <w:pPr>
              <w:pStyle w:val="StandardParagraphTable"/>
              <w:rPr>
                <w:sz w:val="20"/>
                <w:szCs w:val="20"/>
                <w:lang w:eastAsia="en-GB"/>
              </w:rPr>
            </w:pPr>
          </w:p>
        </w:tc>
      </w:tr>
      <w:tr w:rsidR="005130B2" w:rsidTr="009E7DF7">
        <w:trPr>
          <w:jc w:val="center"/>
        </w:trPr>
        <w:tc>
          <w:tcPr>
            <w:tcW w:w="2616" w:type="dxa"/>
            <w:vAlign w:val="center"/>
          </w:tcPr>
          <w:p w:rsidR="005130B2" w:rsidRPr="003F722B" w:rsidRDefault="005130B2" w:rsidP="003F722B">
            <w:pPr>
              <w:pStyle w:val="StandardParagraphTable"/>
              <w:rPr>
                <w:sz w:val="20"/>
                <w:szCs w:val="20"/>
                <w:lang w:eastAsia="en-GB"/>
              </w:rPr>
            </w:pPr>
            <w:r w:rsidRPr="003F722B">
              <w:rPr>
                <w:sz w:val="20"/>
                <w:szCs w:val="20"/>
                <w:lang w:eastAsia="en-GB"/>
              </w:rPr>
              <w:t>Western Isles</w:t>
            </w:r>
          </w:p>
        </w:tc>
        <w:tc>
          <w:tcPr>
            <w:tcW w:w="1847" w:type="dxa"/>
            <w:vAlign w:val="center"/>
          </w:tcPr>
          <w:p w:rsidR="005130B2" w:rsidRPr="003F722B" w:rsidRDefault="005130B2" w:rsidP="003F722B">
            <w:pPr>
              <w:pStyle w:val="StandardParagraphTable"/>
              <w:jc w:val="center"/>
              <w:rPr>
                <w:sz w:val="20"/>
                <w:szCs w:val="20"/>
                <w:lang w:eastAsia="en-GB"/>
              </w:rPr>
            </w:pPr>
            <w:r w:rsidRPr="003F722B">
              <w:rPr>
                <w:sz w:val="20"/>
                <w:szCs w:val="20"/>
                <w:lang w:eastAsia="en-GB"/>
              </w:rPr>
              <w:t>1.0</w:t>
            </w:r>
          </w:p>
        </w:tc>
        <w:tc>
          <w:tcPr>
            <w:tcW w:w="1593" w:type="dxa"/>
            <w:vMerge/>
          </w:tcPr>
          <w:p w:rsidR="005130B2" w:rsidRDefault="005130B2" w:rsidP="003F722B">
            <w:pPr>
              <w:pStyle w:val="StandardParagraphTable"/>
              <w:rPr>
                <w:lang w:eastAsia="en-GB"/>
              </w:rPr>
            </w:pPr>
          </w:p>
        </w:tc>
        <w:tc>
          <w:tcPr>
            <w:tcW w:w="1593" w:type="dxa"/>
            <w:vMerge/>
          </w:tcPr>
          <w:p w:rsidR="005130B2" w:rsidRPr="003F722B" w:rsidRDefault="005130B2" w:rsidP="003F722B">
            <w:pPr>
              <w:pStyle w:val="StandardParagraphTable"/>
              <w:rPr>
                <w:sz w:val="20"/>
                <w:szCs w:val="20"/>
                <w:lang w:eastAsia="en-GB"/>
              </w:rPr>
            </w:pPr>
          </w:p>
        </w:tc>
        <w:tc>
          <w:tcPr>
            <w:tcW w:w="1593" w:type="dxa"/>
            <w:vMerge/>
            <w:vAlign w:val="center"/>
          </w:tcPr>
          <w:p w:rsidR="005130B2" w:rsidRPr="003F722B" w:rsidRDefault="005130B2" w:rsidP="003F722B">
            <w:pPr>
              <w:pStyle w:val="StandardParagraphTable"/>
              <w:rPr>
                <w:sz w:val="20"/>
                <w:szCs w:val="20"/>
                <w:lang w:eastAsia="en-GB"/>
              </w:rPr>
            </w:pPr>
          </w:p>
        </w:tc>
      </w:tr>
      <w:tr w:rsidR="005130B2" w:rsidTr="009E7DF7">
        <w:trPr>
          <w:jc w:val="center"/>
        </w:trPr>
        <w:tc>
          <w:tcPr>
            <w:tcW w:w="2616" w:type="dxa"/>
            <w:vAlign w:val="center"/>
          </w:tcPr>
          <w:p w:rsidR="005130B2" w:rsidRPr="003F722B" w:rsidRDefault="005130B2" w:rsidP="003F722B">
            <w:pPr>
              <w:pStyle w:val="StandardParagraphTable"/>
              <w:rPr>
                <w:sz w:val="20"/>
                <w:szCs w:val="20"/>
                <w:lang w:eastAsia="en-GB"/>
              </w:rPr>
            </w:pPr>
            <w:r w:rsidRPr="003F722B">
              <w:rPr>
                <w:sz w:val="20"/>
                <w:szCs w:val="20"/>
                <w:lang w:eastAsia="en-GB"/>
              </w:rPr>
              <w:t>Special Boards and NSS</w:t>
            </w:r>
          </w:p>
        </w:tc>
        <w:tc>
          <w:tcPr>
            <w:tcW w:w="1847" w:type="dxa"/>
            <w:vAlign w:val="center"/>
          </w:tcPr>
          <w:p w:rsidR="005130B2" w:rsidRPr="003F722B" w:rsidRDefault="005130B2" w:rsidP="003F722B">
            <w:pPr>
              <w:pStyle w:val="StandardParagraphTable"/>
              <w:jc w:val="center"/>
              <w:rPr>
                <w:sz w:val="20"/>
                <w:szCs w:val="20"/>
                <w:lang w:eastAsia="en-GB"/>
              </w:rPr>
            </w:pPr>
            <w:r w:rsidRPr="003F722B">
              <w:rPr>
                <w:sz w:val="20"/>
                <w:szCs w:val="20"/>
                <w:lang w:eastAsia="en-GB"/>
              </w:rPr>
              <w:t>1.0</w:t>
            </w:r>
          </w:p>
        </w:tc>
        <w:tc>
          <w:tcPr>
            <w:tcW w:w="1593" w:type="dxa"/>
            <w:vMerge/>
          </w:tcPr>
          <w:p w:rsidR="005130B2" w:rsidRDefault="005130B2" w:rsidP="003F722B">
            <w:pPr>
              <w:pStyle w:val="StandardParagraphTable"/>
              <w:rPr>
                <w:lang w:eastAsia="en-GB"/>
              </w:rPr>
            </w:pPr>
          </w:p>
        </w:tc>
        <w:tc>
          <w:tcPr>
            <w:tcW w:w="1593" w:type="dxa"/>
            <w:vMerge/>
          </w:tcPr>
          <w:p w:rsidR="005130B2" w:rsidRPr="003F722B" w:rsidRDefault="005130B2" w:rsidP="003F722B">
            <w:pPr>
              <w:pStyle w:val="StandardParagraphTable"/>
              <w:rPr>
                <w:sz w:val="20"/>
                <w:szCs w:val="20"/>
                <w:lang w:eastAsia="en-GB"/>
              </w:rPr>
            </w:pPr>
          </w:p>
        </w:tc>
        <w:tc>
          <w:tcPr>
            <w:tcW w:w="1593" w:type="dxa"/>
            <w:vMerge/>
            <w:vAlign w:val="center"/>
          </w:tcPr>
          <w:p w:rsidR="005130B2" w:rsidRPr="003F722B" w:rsidRDefault="005130B2" w:rsidP="003F722B">
            <w:pPr>
              <w:pStyle w:val="StandardParagraphTable"/>
              <w:rPr>
                <w:sz w:val="20"/>
                <w:szCs w:val="20"/>
                <w:lang w:eastAsia="en-GB"/>
              </w:rPr>
            </w:pPr>
          </w:p>
        </w:tc>
      </w:tr>
      <w:tr w:rsidR="005130B2" w:rsidTr="003F722B">
        <w:trPr>
          <w:jc w:val="center"/>
        </w:trPr>
        <w:tc>
          <w:tcPr>
            <w:tcW w:w="2616" w:type="dxa"/>
            <w:vAlign w:val="center"/>
          </w:tcPr>
          <w:p w:rsidR="005130B2" w:rsidRPr="003F722B" w:rsidRDefault="005130B2" w:rsidP="003F722B">
            <w:pPr>
              <w:pStyle w:val="StandardParagraphTable"/>
              <w:rPr>
                <w:sz w:val="20"/>
                <w:szCs w:val="20"/>
                <w:lang w:eastAsia="en-GB"/>
              </w:rPr>
            </w:pPr>
            <w:r w:rsidRPr="003F722B">
              <w:rPr>
                <w:sz w:val="20"/>
                <w:szCs w:val="20"/>
                <w:lang w:eastAsia="en-GB"/>
              </w:rPr>
              <w:t>Ayrshire &amp; Arran</w:t>
            </w:r>
          </w:p>
        </w:tc>
        <w:tc>
          <w:tcPr>
            <w:tcW w:w="1847" w:type="dxa"/>
            <w:vAlign w:val="center"/>
          </w:tcPr>
          <w:p w:rsidR="005130B2" w:rsidRPr="003F722B" w:rsidRDefault="005130B2" w:rsidP="003F722B">
            <w:pPr>
              <w:pStyle w:val="StandardParagraphTable"/>
              <w:jc w:val="center"/>
              <w:rPr>
                <w:sz w:val="20"/>
                <w:szCs w:val="20"/>
                <w:lang w:eastAsia="en-GB"/>
              </w:rPr>
            </w:pPr>
            <w:r w:rsidRPr="003F722B">
              <w:rPr>
                <w:sz w:val="20"/>
                <w:szCs w:val="20"/>
                <w:lang w:eastAsia="en-GB"/>
              </w:rPr>
              <w:t>1.5</w:t>
            </w:r>
          </w:p>
        </w:tc>
        <w:tc>
          <w:tcPr>
            <w:tcW w:w="1593" w:type="dxa"/>
            <w:vMerge/>
          </w:tcPr>
          <w:p w:rsidR="005130B2" w:rsidRDefault="005130B2" w:rsidP="003F722B">
            <w:pPr>
              <w:pStyle w:val="StandardParagraphTable"/>
              <w:rPr>
                <w:lang w:eastAsia="en-GB"/>
              </w:rPr>
            </w:pPr>
          </w:p>
        </w:tc>
        <w:tc>
          <w:tcPr>
            <w:tcW w:w="1593" w:type="dxa"/>
            <w:vMerge w:val="restart"/>
            <w:vAlign w:val="center"/>
          </w:tcPr>
          <w:p w:rsidR="005130B2" w:rsidRPr="003F722B" w:rsidRDefault="005130B2" w:rsidP="003F722B">
            <w:pPr>
              <w:pStyle w:val="StandardParagraphTable"/>
              <w:jc w:val="center"/>
              <w:rPr>
                <w:sz w:val="20"/>
                <w:szCs w:val="20"/>
                <w:lang w:eastAsia="en-GB"/>
              </w:rPr>
            </w:pPr>
            <w:r w:rsidRPr="003F722B">
              <w:rPr>
                <w:sz w:val="20"/>
                <w:szCs w:val="20"/>
                <w:lang w:eastAsia="en-GB"/>
              </w:rPr>
              <w:t>SA, IA &amp; FBC to CIG above D.L.</w:t>
            </w:r>
          </w:p>
        </w:tc>
        <w:tc>
          <w:tcPr>
            <w:tcW w:w="1593" w:type="dxa"/>
            <w:vMerge/>
            <w:vAlign w:val="center"/>
          </w:tcPr>
          <w:p w:rsidR="005130B2" w:rsidRPr="003F722B" w:rsidRDefault="005130B2" w:rsidP="003F722B">
            <w:pPr>
              <w:pStyle w:val="StandardParagraphTable"/>
              <w:rPr>
                <w:sz w:val="20"/>
                <w:szCs w:val="20"/>
                <w:lang w:eastAsia="en-GB"/>
              </w:rPr>
            </w:pPr>
          </w:p>
        </w:tc>
      </w:tr>
      <w:tr w:rsidR="005130B2" w:rsidTr="009E7DF7">
        <w:trPr>
          <w:jc w:val="center"/>
        </w:trPr>
        <w:tc>
          <w:tcPr>
            <w:tcW w:w="2616" w:type="dxa"/>
            <w:vAlign w:val="center"/>
          </w:tcPr>
          <w:p w:rsidR="005130B2" w:rsidRPr="003F722B" w:rsidRDefault="005130B2" w:rsidP="003F722B">
            <w:pPr>
              <w:pStyle w:val="StandardParagraphTable"/>
              <w:rPr>
                <w:sz w:val="20"/>
                <w:szCs w:val="20"/>
                <w:lang w:eastAsia="en-GB"/>
              </w:rPr>
            </w:pPr>
            <w:r w:rsidRPr="003F722B">
              <w:rPr>
                <w:sz w:val="20"/>
                <w:szCs w:val="20"/>
                <w:lang w:eastAsia="en-GB"/>
              </w:rPr>
              <w:t>Fife</w:t>
            </w:r>
          </w:p>
        </w:tc>
        <w:tc>
          <w:tcPr>
            <w:tcW w:w="1847" w:type="dxa"/>
            <w:vAlign w:val="center"/>
          </w:tcPr>
          <w:p w:rsidR="005130B2" w:rsidRPr="003F722B" w:rsidRDefault="005130B2" w:rsidP="003F722B">
            <w:pPr>
              <w:pStyle w:val="StandardParagraphTable"/>
              <w:jc w:val="center"/>
              <w:rPr>
                <w:sz w:val="20"/>
                <w:szCs w:val="20"/>
                <w:lang w:eastAsia="en-GB"/>
              </w:rPr>
            </w:pPr>
            <w:r w:rsidRPr="003F722B">
              <w:rPr>
                <w:sz w:val="20"/>
                <w:szCs w:val="20"/>
                <w:lang w:eastAsia="en-GB"/>
              </w:rPr>
              <w:t>1.5</w:t>
            </w:r>
          </w:p>
        </w:tc>
        <w:tc>
          <w:tcPr>
            <w:tcW w:w="1593" w:type="dxa"/>
            <w:vMerge/>
          </w:tcPr>
          <w:p w:rsidR="005130B2" w:rsidRDefault="005130B2" w:rsidP="003F722B">
            <w:pPr>
              <w:pStyle w:val="StandardParagraphTable"/>
              <w:rPr>
                <w:lang w:eastAsia="en-GB"/>
              </w:rPr>
            </w:pPr>
          </w:p>
        </w:tc>
        <w:tc>
          <w:tcPr>
            <w:tcW w:w="1593" w:type="dxa"/>
            <w:vMerge/>
          </w:tcPr>
          <w:p w:rsidR="005130B2" w:rsidRDefault="005130B2" w:rsidP="003F722B">
            <w:pPr>
              <w:pStyle w:val="StandardParagraphTable"/>
              <w:rPr>
                <w:lang w:eastAsia="en-GB"/>
              </w:rPr>
            </w:pPr>
          </w:p>
        </w:tc>
        <w:tc>
          <w:tcPr>
            <w:tcW w:w="1593" w:type="dxa"/>
            <w:vMerge/>
            <w:vAlign w:val="center"/>
          </w:tcPr>
          <w:p w:rsidR="005130B2" w:rsidRDefault="005130B2" w:rsidP="003F722B">
            <w:pPr>
              <w:pStyle w:val="StandardParagraphTable"/>
              <w:rPr>
                <w:lang w:eastAsia="en-GB"/>
              </w:rPr>
            </w:pPr>
          </w:p>
        </w:tc>
      </w:tr>
      <w:tr w:rsidR="005130B2" w:rsidTr="009E7DF7">
        <w:trPr>
          <w:jc w:val="center"/>
        </w:trPr>
        <w:tc>
          <w:tcPr>
            <w:tcW w:w="2616" w:type="dxa"/>
            <w:vAlign w:val="center"/>
          </w:tcPr>
          <w:p w:rsidR="005130B2" w:rsidRPr="003F722B" w:rsidRDefault="005130B2" w:rsidP="003F722B">
            <w:pPr>
              <w:pStyle w:val="StandardParagraphTable"/>
              <w:rPr>
                <w:sz w:val="20"/>
                <w:szCs w:val="20"/>
                <w:lang w:eastAsia="en-GB"/>
              </w:rPr>
            </w:pPr>
            <w:r w:rsidRPr="003F722B">
              <w:rPr>
                <w:sz w:val="20"/>
                <w:szCs w:val="20"/>
                <w:lang w:eastAsia="en-GB"/>
              </w:rPr>
              <w:t>Forth Valley</w:t>
            </w:r>
          </w:p>
        </w:tc>
        <w:tc>
          <w:tcPr>
            <w:tcW w:w="1847" w:type="dxa"/>
            <w:vAlign w:val="center"/>
          </w:tcPr>
          <w:p w:rsidR="005130B2" w:rsidRPr="003F722B" w:rsidRDefault="005130B2" w:rsidP="003F722B">
            <w:pPr>
              <w:pStyle w:val="StandardParagraphTable"/>
              <w:jc w:val="center"/>
              <w:rPr>
                <w:sz w:val="20"/>
                <w:szCs w:val="20"/>
                <w:lang w:eastAsia="en-GB"/>
              </w:rPr>
            </w:pPr>
            <w:r w:rsidRPr="003F722B">
              <w:rPr>
                <w:sz w:val="20"/>
                <w:szCs w:val="20"/>
                <w:lang w:eastAsia="en-GB"/>
              </w:rPr>
              <w:t>1.5</w:t>
            </w:r>
          </w:p>
        </w:tc>
        <w:tc>
          <w:tcPr>
            <w:tcW w:w="1593" w:type="dxa"/>
            <w:vMerge/>
          </w:tcPr>
          <w:p w:rsidR="005130B2" w:rsidRDefault="005130B2" w:rsidP="003F722B">
            <w:pPr>
              <w:pStyle w:val="StandardParagraphTable"/>
              <w:rPr>
                <w:lang w:eastAsia="en-GB"/>
              </w:rPr>
            </w:pPr>
          </w:p>
        </w:tc>
        <w:tc>
          <w:tcPr>
            <w:tcW w:w="1593" w:type="dxa"/>
            <w:vMerge/>
          </w:tcPr>
          <w:p w:rsidR="005130B2" w:rsidRDefault="005130B2" w:rsidP="003F722B">
            <w:pPr>
              <w:pStyle w:val="StandardParagraphTable"/>
              <w:rPr>
                <w:lang w:eastAsia="en-GB"/>
              </w:rPr>
            </w:pPr>
          </w:p>
        </w:tc>
        <w:tc>
          <w:tcPr>
            <w:tcW w:w="1593" w:type="dxa"/>
            <w:vMerge/>
            <w:vAlign w:val="center"/>
          </w:tcPr>
          <w:p w:rsidR="005130B2" w:rsidRDefault="005130B2" w:rsidP="003F722B">
            <w:pPr>
              <w:pStyle w:val="StandardParagraphTable"/>
              <w:rPr>
                <w:lang w:eastAsia="en-GB"/>
              </w:rPr>
            </w:pPr>
          </w:p>
        </w:tc>
      </w:tr>
      <w:tr w:rsidR="005130B2" w:rsidTr="009E7DF7">
        <w:trPr>
          <w:jc w:val="center"/>
        </w:trPr>
        <w:tc>
          <w:tcPr>
            <w:tcW w:w="2616" w:type="dxa"/>
            <w:vAlign w:val="center"/>
          </w:tcPr>
          <w:p w:rsidR="005130B2" w:rsidRPr="003F722B" w:rsidRDefault="005130B2" w:rsidP="003F722B">
            <w:pPr>
              <w:pStyle w:val="StandardParagraphTable"/>
              <w:rPr>
                <w:sz w:val="20"/>
                <w:szCs w:val="20"/>
                <w:lang w:eastAsia="en-GB"/>
              </w:rPr>
            </w:pPr>
            <w:r w:rsidRPr="003F722B">
              <w:rPr>
                <w:sz w:val="20"/>
                <w:szCs w:val="20"/>
                <w:lang w:eastAsia="en-GB"/>
              </w:rPr>
              <w:t>Highland</w:t>
            </w:r>
          </w:p>
        </w:tc>
        <w:tc>
          <w:tcPr>
            <w:tcW w:w="1847" w:type="dxa"/>
            <w:vAlign w:val="center"/>
          </w:tcPr>
          <w:p w:rsidR="005130B2" w:rsidRPr="003F722B" w:rsidRDefault="005130B2" w:rsidP="003F722B">
            <w:pPr>
              <w:pStyle w:val="StandardParagraphTable"/>
              <w:jc w:val="center"/>
              <w:rPr>
                <w:sz w:val="20"/>
                <w:szCs w:val="20"/>
                <w:lang w:eastAsia="en-GB"/>
              </w:rPr>
            </w:pPr>
            <w:r w:rsidRPr="003F722B">
              <w:rPr>
                <w:sz w:val="20"/>
                <w:szCs w:val="20"/>
                <w:lang w:eastAsia="en-GB"/>
              </w:rPr>
              <w:t>1.5</w:t>
            </w:r>
          </w:p>
        </w:tc>
        <w:tc>
          <w:tcPr>
            <w:tcW w:w="1593" w:type="dxa"/>
            <w:vMerge/>
          </w:tcPr>
          <w:p w:rsidR="005130B2" w:rsidRDefault="005130B2" w:rsidP="003F722B">
            <w:pPr>
              <w:pStyle w:val="StandardParagraphTable"/>
              <w:rPr>
                <w:lang w:eastAsia="en-GB"/>
              </w:rPr>
            </w:pPr>
          </w:p>
        </w:tc>
        <w:tc>
          <w:tcPr>
            <w:tcW w:w="1593" w:type="dxa"/>
            <w:vMerge/>
          </w:tcPr>
          <w:p w:rsidR="005130B2" w:rsidRDefault="005130B2" w:rsidP="003F722B">
            <w:pPr>
              <w:pStyle w:val="StandardParagraphTable"/>
              <w:rPr>
                <w:lang w:eastAsia="en-GB"/>
              </w:rPr>
            </w:pPr>
          </w:p>
        </w:tc>
        <w:tc>
          <w:tcPr>
            <w:tcW w:w="1593" w:type="dxa"/>
            <w:vMerge/>
            <w:vAlign w:val="center"/>
          </w:tcPr>
          <w:p w:rsidR="005130B2" w:rsidRDefault="005130B2" w:rsidP="003F722B">
            <w:pPr>
              <w:pStyle w:val="StandardParagraphTable"/>
              <w:rPr>
                <w:lang w:eastAsia="en-GB"/>
              </w:rPr>
            </w:pPr>
          </w:p>
        </w:tc>
      </w:tr>
      <w:tr w:rsidR="005130B2" w:rsidTr="009E7DF7">
        <w:trPr>
          <w:jc w:val="center"/>
        </w:trPr>
        <w:tc>
          <w:tcPr>
            <w:tcW w:w="2616" w:type="dxa"/>
            <w:vAlign w:val="center"/>
          </w:tcPr>
          <w:p w:rsidR="005130B2" w:rsidRPr="003F722B" w:rsidRDefault="005130B2" w:rsidP="003F722B">
            <w:pPr>
              <w:pStyle w:val="StandardParagraphTable"/>
              <w:rPr>
                <w:sz w:val="20"/>
                <w:szCs w:val="20"/>
                <w:lang w:eastAsia="en-GB"/>
              </w:rPr>
            </w:pPr>
            <w:r w:rsidRPr="003F722B">
              <w:rPr>
                <w:sz w:val="20"/>
                <w:szCs w:val="20"/>
                <w:lang w:eastAsia="en-GB"/>
              </w:rPr>
              <w:t>Grampian</w:t>
            </w:r>
          </w:p>
        </w:tc>
        <w:tc>
          <w:tcPr>
            <w:tcW w:w="1847" w:type="dxa"/>
            <w:vAlign w:val="center"/>
          </w:tcPr>
          <w:p w:rsidR="005130B2" w:rsidRPr="003F722B" w:rsidRDefault="005130B2" w:rsidP="003F722B">
            <w:pPr>
              <w:pStyle w:val="StandardParagraphTable"/>
              <w:jc w:val="center"/>
              <w:rPr>
                <w:sz w:val="20"/>
                <w:szCs w:val="20"/>
                <w:lang w:eastAsia="en-GB"/>
              </w:rPr>
            </w:pPr>
            <w:r w:rsidRPr="003F722B">
              <w:rPr>
                <w:sz w:val="20"/>
                <w:szCs w:val="20"/>
                <w:lang w:eastAsia="en-GB"/>
              </w:rPr>
              <w:t>3.0</w:t>
            </w:r>
          </w:p>
        </w:tc>
        <w:tc>
          <w:tcPr>
            <w:tcW w:w="1593" w:type="dxa"/>
            <w:vMerge/>
          </w:tcPr>
          <w:p w:rsidR="005130B2" w:rsidRDefault="005130B2" w:rsidP="003F722B">
            <w:pPr>
              <w:pStyle w:val="StandardParagraphTable"/>
              <w:rPr>
                <w:lang w:eastAsia="en-GB"/>
              </w:rPr>
            </w:pPr>
          </w:p>
        </w:tc>
        <w:tc>
          <w:tcPr>
            <w:tcW w:w="1593" w:type="dxa"/>
            <w:vMerge/>
          </w:tcPr>
          <w:p w:rsidR="005130B2" w:rsidRDefault="005130B2" w:rsidP="003F722B">
            <w:pPr>
              <w:pStyle w:val="StandardParagraphTable"/>
              <w:rPr>
                <w:lang w:eastAsia="en-GB"/>
              </w:rPr>
            </w:pPr>
          </w:p>
        </w:tc>
        <w:tc>
          <w:tcPr>
            <w:tcW w:w="1593" w:type="dxa"/>
            <w:vMerge/>
            <w:vAlign w:val="center"/>
          </w:tcPr>
          <w:p w:rsidR="005130B2" w:rsidRDefault="005130B2" w:rsidP="003F722B">
            <w:pPr>
              <w:pStyle w:val="StandardParagraphTable"/>
              <w:rPr>
                <w:lang w:eastAsia="en-GB"/>
              </w:rPr>
            </w:pPr>
          </w:p>
        </w:tc>
      </w:tr>
      <w:tr w:rsidR="005130B2" w:rsidTr="009E7DF7">
        <w:trPr>
          <w:jc w:val="center"/>
        </w:trPr>
        <w:tc>
          <w:tcPr>
            <w:tcW w:w="2616" w:type="dxa"/>
            <w:vAlign w:val="center"/>
          </w:tcPr>
          <w:p w:rsidR="005130B2" w:rsidRPr="003F722B" w:rsidRDefault="005130B2" w:rsidP="003F722B">
            <w:pPr>
              <w:pStyle w:val="StandardParagraphTable"/>
              <w:rPr>
                <w:sz w:val="20"/>
                <w:szCs w:val="20"/>
                <w:lang w:eastAsia="en-GB"/>
              </w:rPr>
            </w:pPr>
            <w:r w:rsidRPr="003F722B">
              <w:rPr>
                <w:sz w:val="20"/>
                <w:szCs w:val="20"/>
                <w:lang w:eastAsia="en-GB"/>
              </w:rPr>
              <w:t>Lanarkshire</w:t>
            </w:r>
          </w:p>
        </w:tc>
        <w:tc>
          <w:tcPr>
            <w:tcW w:w="1847" w:type="dxa"/>
            <w:vAlign w:val="center"/>
          </w:tcPr>
          <w:p w:rsidR="005130B2" w:rsidRPr="003F722B" w:rsidRDefault="005130B2" w:rsidP="003F722B">
            <w:pPr>
              <w:pStyle w:val="StandardParagraphTable"/>
              <w:jc w:val="center"/>
              <w:rPr>
                <w:sz w:val="20"/>
                <w:szCs w:val="20"/>
                <w:lang w:eastAsia="en-GB"/>
              </w:rPr>
            </w:pPr>
            <w:r w:rsidRPr="003F722B">
              <w:rPr>
                <w:sz w:val="20"/>
                <w:szCs w:val="20"/>
                <w:lang w:eastAsia="en-GB"/>
              </w:rPr>
              <w:t>3.0</w:t>
            </w:r>
          </w:p>
        </w:tc>
        <w:tc>
          <w:tcPr>
            <w:tcW w:w="1593" w:type="dxa"/>
            <w:vMerge/>
          </w:tcPr>
          <w:p w:rsidR="005130B2" w:rsidRDefault="005130B2" w:rsidP="003F722B">
            <w:pPr>
              <w:pStyle w:val="StandardParagraphTable"/>
              <w:rPr>
                <w:lang w:eastAsia="en-GB"/>
              </w:rPr>
            </w:pPr>
          </w:p>
        </w:tc>
        <w:tc>
          <w:tcPr>
            <w:tcW w:w="1593" w:type="dxa"/>
            <w:vMerge/>
          </w:tcPr>
          <w:p w:rsidR="005130B2" w:rsidRDefault="005130B2" w:rsidP="003F722B">
            <w:pPr>
              <w:pStyle w:val="StandardParagraphTable"/>
              <w:rPr>
                <w:lang w:eastAsia="en-GB"/>
              </w:rPr>
            </w:pPr>
          </w:p>
        </w:tc>
        <w:tc>
          <w:tcPr>
            <w:tcW w:w="1593" w:type="dxa"/>
            <w:vMerge/>
            <w:vAlign w:val="center"/>
          </w:tcPr>
          <w:p w:rsidR="005130B2" w:rsidRDefault="005130B2" w:rsidP="003F722B">
            <w:pPr>
              <w:pStyle w:val="StandardParagraphTable"/>
              <w:rPr>
                <w:lang w:eastAsia="en-GB"/>
              </w:rPr>
            </w:pPr>
          </w:p>
        </w:tc>
      </w:tr>
      <w:tr w:rsidR="005130B2" w:rsidTr="009E7DF7">
        <w:trPr>
          <w:jc w:val="center"/>
        </w:trPr>
        <w:tc>
          <w:tcPr>
            <w:tcW w:w="2616" w:type="dxa"/>
            <w:vAlign w:val="center"/>
          </w:tcPr>
          <w:p w:rsidR="005130B2" w:rsidRPr="003F722B" w:rsidRDefault="005130B2" w:rsidP="003F722B">
            <w:pPr>
              <w:pStyle w:val="StandardParagraphTable"/>
              <w:rPr>
                <w:sz w:val="20"/>
                <w:szCs w:val="20"/>
                <w:lang w:eastAsia="en-GB"/>
              </w:rPr>
            </w:pPr>
            <w:r w:rsidRPr="003F722B">
              <w:rPr>
                <w:sz w:val="20"/>
                <w:szCs w:val="20"/>
                <w:lang w:eastAsia="en-GB"/>
              </w:rPr>
              <w:t>Tayside</w:t>
            </w:r>
          </w:p>
        </w:tc>
        <w:tc>
          <w:tcPr>
            <w:tcW w:w="1847" w:type="dxa"/>
            <w:vAlign w:val="center"/>
          </w:tcPr>
          <w:p w:rsidR="005130B2" w:rsidRPr="003F722B" w:rsidRDefault="005130B2" w:rsidP="003F722B">
            <w:pPr>
              <w:pStyle w:val="StandardParagraphTable"/>
              <w:jc w:val="center"/>
              <w:rPr>
                <w:sz w:val="20"/>
                <w:szCs w:val="20"/>
                <w:lang w:eastAsia="en-GB"/>
              </w:rPr>
            </w:pPr>
            <w:r w:rsidRPr="003F722B">
              <w:rPr>
                <w:sz w:val="20"/>
                <w:szCs w:val="20"/>
                <w:lang w:eastAsia="en-GB"/>
              </w:rPr>
              <w:t>3.0</w:t>
            </w:r>
          </w:p>
        </w:tc>
        <w:tc>
          <w:tcPr>
            <w:tcW w:w="1593" w:type="dxa"/>
            <w:vMerge/>
          </w:tcPr>
          <w:p w:rsidR="005130B2" w:rsidRDefault="005130B2" w:rsidP="003F722B">
            <w:pPr>
              <w:pStyle w:val="StandardParagraphTable"/>
              <w:rPr>
                <w:lang w:eastAsia="en-GB"/>
              </w:rPr>
            </w:pPr>
          </w:p>
        </w:tc>
        <w:tc>
          <w:tcPr>
            <w:tcW w:w="1593" w:type="dxa"/>
            <w:vMerge/>
          </w:tcPr>
          <w:p w:rsidR="005130B2" w:rsidRDefault="005130B2" w:rsidP="003F722B">
            <w:pPr>
              <w:pStyle w:val="StandardParagraphTable"/>
              <w:rPr>
                <w:lang w:eastAsia="en-GB"/>
              </w:rPr>
            </w:pPr>
          </w:p>
        </w:tc>
        <w:tc>
          <w:tcPr>
            <w:tcW w:w="1593" w:type="dxa"/>
            <w:vMerge/>
            <w:vAlign w:val="center"/>
          </w:tcPr>
          <w:p w:rsidR="005130B2" w:rsidRDefault="005130B2" w:rsidP="003F722B">
            <w:pPr>
              <w:pStyle w:val="StandardParagraphTable"/>
              <w:rPr>
                <w:lang w:eastAsia="en-GB"/>
              </w:rPr>
            </w:pPr>
          </w:p>
        </w:tc>
      </w:tr>
      <w:tr w:rsidR="005130B2" w:rsidTr="009E7DF7">
        <w:trPr>
          <w:jc w:val="center"/>
        </w:trPr>
        <w:tc>
          <w:tcPr>
            <w:tcW w:w="2616" w:type="dxa"/>
            <w:vAlign w:val="center"/>
          </w:tcPr>
          <w:p w:rsidR="005130B2" w:rsidRPr="003F722B" w:rsidRDefault="005130B2" w:rsidP="003F722B">
            <w:pPr>
              <w:pStyle w:val="StandardParagraphTable"/>
              <w:rPr>
                <w:sz w:val="20"/>
                <w:szCs w:val="20"/>
                <w:lang w:eastAsia="en-GB"/>
              </w:rPr>
            </w:pPr>
            <w:r w:rsidRPr="003F722B">
              <w:rPr>
                <w:sz w:val="20"/>
                <w:szCs w:val="20"/>
                <w:lang w:eastAsia="en-GB"/>
              </w:rPr>
              <w:t>Greater Glasgow</w:t>
            </w:r>
          </w:p>
        </w:tc>
        <w:tc>
          <w:tcPr>
            <w:tcW w:w="1847" w:type="dxa"/>
            <w:vAlign w:val="center"/>
          </w:tcPr>
          <w:p w:rsidR="005130B2" w:rsidRPr="003F722B" w:rsidRDefault="005130B2" w:rsidP="003F722B">
            <w:pPr>
              <w:pStyle w:val="StandardParagraphTable"/>
              <w:jc w:val="center"/>
              <w:rPr>
                <w:sz w:val="20"/>
                <w:szCs w:val="20"/>
                <w:lang w:eastAsia="en-GB"/>
              </w:rPr>
            </w:pPr>
            <w:r w:rsidRPr="003F722B">
              <w:rPr>
                <w:sz w:val="20"/>
                <w:szCs w:val="20"/>
                <w:lang w:eastAsia="en-GB"/>
              </w:rPr>
              <w:t>5.0</w:t>
            </w:r>
          </w:p>
        </w:tc>
        <w:tc>
          <w:tcPr>
            <w:tcW w:w="1593" w:type="dxa"/>
            <w:vMerge/>
          </w:tcPr>
          <w:p w:rsidR="005130B2" w:rsidRDefault="005130B2" w:rsidP="003F722B">
            <w:pPr>
              <w:pStyle w:val="StandardParagraphTable"/>
              <w:rPr>
                <w:lang w:eastAsia="en-GB"/>
              </w:rPr>
            </w:pPr>
          </w:p>
        </w:tc>
        <w:tc>
          <w:tcPr>
            <w:tcW w:w="1593" w:type="dxa"/>
            <w:vMerge/>
          </w:tcPr>
          <w:p w:rsidR="005130B2" w:rsidRDefault="005130B2" w:rsidP="003F722B">
            <w:pPr>
              <w:pStyle w:val="StandardParagraphTable"/>
              <w:rPr>
                <w:lang w:eastAsia="en-GB"/>
              </w:rPr>
            </w:pPr>
          </w:p>
        </w:tc>
        <w:tc>
          <w:tcPr>
            <w:tcW w:w="1593" w:type="dxa"/>
            <w:vMerge/>
            <w:vAlign w:val="center"/>
          </w:tcPr>
          <w:p w:rsidR="005130B2" w:rsidRDefault="005130B2" w:rsidP="003F722B">
            <w:pPr>
              <w:pStyle w:val="StandardParagraphTable"/>
              <w:rPr>
                <w:lang w:eastAsia="en-GB"/>
              </w:rPr>
            </w:pPr>
          </w:p>
        </w:tc>
      </w:tr>
      <w:tr w:rsidR="005130B2" w:rsidTr="009E7DF7">
        <w:trPr>
          <w:jc w:val="center"/>
        </w:trPr>
        <w:tc>
          <w:tcPr>
            <w:tcW w:w="2616" w:type="dxa"/>
            <w:vAlign w:val="center"/>
          </w:tcPr>
          <w:p w:rsidR="005130B2" w:rsidRPr="003F722B" w:rsidRDefault="005130B2" w:rsidP="003F722B">
            <w:pPr>
              <w:pStyle w:val="StandardParagraphTable"/>
              <w:rPr>
                <w:sz w:val="20"/>
                <w:szCs w:val="20"/>
                <w:lang w:eastAsia="en-GB"/>
              </w:rPr>
            </w:pPr>
            <w:r w:rsidRPr="003F722B">
              <w:rPr>
                <w:sz w:val="20"/>
                <w:szCs w:val="20"/>
                <w:lang w:eastAsia="en-GB"/>
              </w:rPr>
              <w:t>Lothian</w:t>
            </w:r>
          </w:p>
        </w:tc>
        <w:tc>
          <w:tcPr>
            <w:tcW w:w="1847" w:type="dxa"/>
            <w:vAlign w:val="center"/>
          </w:tcPr>
          <w:p w:rsidR="005130B2" w:rsidRPr="003F722B" w:rsidRDefault="005130B2" w:rsidP="003F722B">
            <w:pPr>
              <w:pStyle w:val="StandardParagraphTable"/>
              <w:jc w:val="center"/>
              <w:rPr>
                <w:sz w:val="20"/>
                <w:szCs w:val="20"/>
                <w:lang w:eastAsia="en-GB"/>
              </w:rPr>
            </w:pPr>
            <w:r w:rsidRPr="003F722B">
              <w:rPr>
                <w:sz w:val="20"/>
                <w:szCs w:val="20"/>
                <w:lang w:eastAsia="en-GB"/>
              </w:rPr>
              <w:t>5.0</w:t>
            </w:r>
          </w:p>
        </w:tc>
        <w:tc>
          <w:tcPr>
            <w:tcW w:w="1593" w:type="dxa"/>
            <w:vMerge/>
          </w:tcPr>
          <w:p w:rsidR="005130B2" w:rsidRDefault="005130B2" w:rsidP="003F722B">
            <w:pPr>
              <w:pStyle w:val="StandardParagraphTable"/>
              <w:rPr>
                <w:lang w:eastAsia="en-GB"/>
              </w:rPr>
            </w:pPr>
          </w:p>
        </w:tc>
        <w:tc>
          <w:tcPr>
            <w:tcW w:w="1593" w:type="dxa"/>
            <w:vMerge/>
          </w:tcPr>
          <w:p w:rsidR="005130B2" w:rsidRDefault="005130B2" w:rsidP="003F722B">
            <w:pPr>
              <w:pStyle w:val="StandardParagraphTable"/>
              <w:rPr>
                <w:lang w:eastAsia="en-GB"/>
              </w:rPr>
            </w:pPr>
          </w:p>
        </w:tc>
        <w:tc>
          <w:tcPr>
            <w:tcW w:w="1593" w:type="dxa"/>
            <w:vMerge/>
            <w:vAlign w:val="center"/>
          </w:tcPr>
          <w:p w:rsidR="005130B2" w:rsidRDefault="005130B2" w:rsidP="003F722B">
            <w:pPr>
              <w:pStyle w:val="StandardParagraphTable"/>
              <w:rPr>
                <w:lang w:eastAsia="en-GB"/>
              </w:rPr>
            </w:pPr>
          </w:p>
        </w:tc>
      </w:tr>
    </w:tbl>
    <w:p w:rsidR="009E7DF7" w:rsidRDefault="009E7DF7" w:rsidP="009E7DF7">
      <w:pPr>
        <w:pStyle w:val="NoSpacing"/>
        <w:rPr>
          <w:lang w:eastAsia="en-GB"/>
        </w:rPr>
      </w:pPr>
    </w:p>
    <w:p w:rsidR="003F722B" w:rsidRDefault="005130B2" w:rsidP="003F722B">
      <w:pPr>
        <w:pStyle w:val="StandardParagraph"/>
        <w:rPr>
          <w:lang w:eastAsia="en-GB"/>
        </w:rPr>
      </w:pPr>
      <w:r w:rsidRPr="002256C8">
        <w:rPr>
          <w:lang w:eastAsia="en-GB"/>
        </w:rPr>
        <w:t xml:space="preserve">All hub </w:t>
      </w:r>
      <w:r>
        <w:rPr>
          <w:lang w:eastAsia="en-GB"/>
        </w:rPr>
        <w:t xml:space="preserve">&amp; NPD </w:t>
      </w:r>
      <w:r w:rsidRPr="002256C8">
        <w:rPr>
          <w:lang w:eastAsia="en-GB"/>
        </w:rPr>
        <w:t xml:space="preserve">projects </w:t>
      </w:r>
      <w:r w:rsidR="009E7DF7">
        <w:rPr>
          <w:lang w:eastAsia="en-GB"/>
        </w:rPr>
        <w:t xml:space="preserve">will </w:t>
      </w:r>
      <w:r w:rsidRPr="002256C8">
        <w:rPr>
          <w:lang w:eastAsia="en-GB"/>
        </w:rPr>
        <w:t xml:space="preserve">require </w:t>
      </w:r>
      <w:r w:rsidR="009E7DF7">
        <w:rPr>
          <w:lang w:eastAsia="en-GB"/>
        </w:rPr>
        <w:t xml:space="preserve">a Strategic Assessment, </w:t>
      </w:r>
      <w:r w:rsidRPr="002256C8">
        <w:rPr>
          <w:lang w:eastAsia="en-GB"/>
        </w:rPr>
        <w:t xml:space="preserve">Initial Agreement, Outline Business Case, </w:t>
      </w:r>
      <w:r>
        <w:rPr>
          <w:lang w:eastAsia="en-GB"/>
        </w:rPr>
        <w:t xml:space="preserve">&amp; </w:t>
      </w:r>
      <w:r w:rsidRPr="002256C8">
        <w:rPr>
          <w:lang w:eastAsia="en-GB"/>
        </w:rPr>
        <w:t>Full Business Case (all requir</w:t>
      </w:r>
      <w:r w:rsidR="003F1BD3">
        <w:rPr>
          <w:lang w:eastAsia="en-GB"/>
        </w:rPr>
        <w:t>ing</w:t>
      </w:r>
      <w:r w:rsidRPr="002256C8">
        <w:rPr>
          <w:lang w:eastAsia="en-GB"/>
        </w:rPr>
        <w:t xml:space="preserve"> S</w:t>
      </w:r>
      <w:r w:rsidR="001F6BE3">
        <w:rPr>
          <w:lang w:eastAsia="en-GB"/>
        </w:rPr>
        <w:t xml:space="preserve">cottish Government </w:t>
      </w:r>
      <w:r w:rsidRPr="002256C8">
        <w:rPr>
          <w:lang w:eastAsia="en-GB"/>
        </w:rPr>
        <w:t>approval).</w:t>
      </w:r>
    </w:p>
    <w:p w:rsidR="005130B2" w:rsidRDefault="003F722B" w:rsidP="003F722B">
      <w:pPr>
        <w:pStyle w:val="StandardParagraph"/>
        <w:rPr>
          <w:lang w:eastAsia="en-GB"/>
        </w:rPr>
      </w:pPr>
      <w:r>
        <w:rPr>
          <w:lang w:eastAsia="en-GB"/>
        </w:rPr>
        <w:t xml:space="preserve">Further details, including the approval process for IM&amp;T </w:t>
      </w:r>
      <w:proofErr w:type="gramStart"/>
      <w:r>
        <w:rPr>
          <w:lang w:eastAsia="en-GB"/>
        </w:rPr>
        <w:t>projects,</w:t>
      </w:r>
      <w:proofErr w:type="gramEnd"/>
      <w:r>
        <w:rPr>
          <w:lang w:eastAsia="en-GB"/>
        </w:rPr>
        <w:t xml:space="preserve"> and delegated authority for approvals is available on the Scottish Gove</w:t>
      </w:r>
      <w:r w:rsidR="00124E56">
        <w:rPr>
          <w:lang w:eastAsia="en-GB"/>
        </w:rPr>
        <w:t>r</w:t>
      </w:r>
      <w:r>
        <w:rPr>
          <w:lang w:eastAsia="en-GB"/>
        </w:rPr>
        <w:t>nment’s SCIM website</w:t>
      </w:r>
      <w:r w:rsidR="003F1BD3">
        <w:rPr>
          <w:lang w:eastAsia="en-GB"/>
        </w:rPr>
        <w:t>.</w:t>
      </w:r>
    </w:p>
    <w:p w:rsidR="003F1BD3" w:rsidRDefault="003F1BD3">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Cs w:val="26"/>
        </w:rPr>
      </w:pPr>
      <w:r>
        <w:br w:type="page"/>
      </w:r>
    </w:p>
    <w:p w:rsidR="009E7DF7" w:rsidRDefault="00A0009F" w:rsidP="00A0009F">
      <w:pPr>
        <w:pStyle w:val="Heading2"/>
      </w:pPr>
      <w:r>
        <w:lastRenderedPageBreak/>
        <w:t>Responsibility for Producing the Business Case</w:t>
      </w:r>
    </w:p>
    <w:p w:rsidR="00A0009F" w:rsidRDefault="00A0009F" w:rsidP="00A0009F">
      <w:pPr>
        <w:pStyle w:val="StandardParagraph"/>
      </w:pPr>
      <w:r w:rsidRPr="00D0670F">
        <w:t xml:space="preserve">The ‘ownership’ and responsibility for the investment planning process rests with the </w:t>
      </w:r>
      <w:proofErr w:type="spellStart"/>
      <w:r w:rsidRPr="00D0670F">
        <w:t>NHSScotland</w:t>
      </w:r>
      <w:proofErr w:type="spellEnd"/>
      <w:r w:rsidRPr="00D0670F">
        <w:t xml:space="preserve"> body developing or leading the development of the programme/ project in question.</w:t>
      </w:r>
      <w:r>
        <w:t xml:space="preserve">  </w:t>
      </w:r>
    </w:p>
    <w:p w:rsidR="003F1BD3" w:rsidRDefault="00A0009F" w:rsidP="00A0009F">
      <w:pPr>
        <w:pStyle w:val="StandardParagraph"/>
      </w:pPr>
      <w:r w:rsidRPr="00D0670F">
        <w:t xml:space="preserve">Issues of governance are dealt with in the </w:t>
      </w:r>
      <w:r w:rsidR="003F1BD3">
        <w:t>Management Case of each business case stage.</w:t>
      </w:r>
      <w:r w:rsidRPr="00D0670F">
        <w:t xml:space="preserve"> </w:t>
      </w:r>
      <w:r w:rsidR="003F1BD3">
        <w:t>Most projects are likely to need a Senior Responsible Officer, Project Director and Senior Project Manager; however, smaller or less complex projects may not need separate individuals for these roles.  The suitability and capability of individuals for these roles is discussed in the Management Case of the Outline Business Case.</w:t>
      </w:r>
    </w:p>
    <w:p w:rsidR="00A0009F" w:rsidRPr="00D0670F" w:rsidRDefault="00A0009F" w:rsidP="00A0009F">
      <w:pPr>
        <w:pStyle w:val="StandardParagraph"/>
      </w:pPr>
      <w:r w:rsidRPr="00D0670F">
        <w:t>Under no circumstances should responsi</w:t>
      </w:r>
      <w:r w:rsidR="003F722B">
        <w:t>bility for the direction and lead</w:t>
      </w:r>
      <w:r w:rsidRPr="00D0670F">
        <w:t xml:space="preserve"> production of the business case be ‘outsourced’ to external consultants. </w:t>
      </w:r>
      <w:r>
        <w:t xml:space="preserve"> </w:t>
      </w:r>
      <w:r w:rsidRPr="00D0670F">
        <w:t xml:space="preserve">However, external consultants </w:t>
      </w:r>
      <w:r w:rsidR="00265FE0">
        <w:t>c</w:t>
      </w:r>
      <w:r w:rsidRPr="00D0670F">
        <w:t xml:space="preserve">ould be considered </w:t>
      </w:r>
      <w:r w:rsidR="001F6BE3">
        <w:t xml:space="preserve">to support the project </w:t>
      </w:r>
      <w:r w:rsidRPr="00D0670F">
        <w:t>where the necessary skills and resources are not available in house.</w:t>
      </w:r>
    </w:p>
    <w:p w:rsidR="00A0009F" w:rsidRDefault="00A0009F" w:rsidP="00A0009F">
      <w:pPr>
        <w:pStyle w:val="StandardParagraph"/>
      </w:pPr>
      <w:r w:rsidRPr="00D0670F">
        <w:t xml:space="preserve">Similarly, the production of the business case should not be regarded as an adjunct to the project manager’s role, and a hurdle to jump for approval purposes. Instead, it must be viewed as a fundamental part of the overall </w:t>
      </w:r>
      <w:r w:rsidR="00265FE0">
        <w:t xml:space="preserve">investment </w:t>
      </w:r>
      <w:r w:rsidRPr="00D0670F">
        <w:t xml:space="preserve">planning process, which requires advice and guidance from business managers, </w:t>
      </w:r>
      <w:r w:rsidR="00265FE0">
        <w:t xml:space="preserve">clinicians, </w:t>
      </w:r>
      <w:bookmarkStart w:id="0" w:name="_GoBack"/>
      <w:bookmarkEnd w:id="0"/>
      <w:r w:rsidRPr="00D0670F">
        <w:t>users and technicians involved in the scheme.</w:t>
      </w:r>
    </w:p>
    <w:p w:rsidR="003F722B" w:rsidRDefault="003F722B">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Cs w:val="26"/>
        </w:rPr>
      </w:pPr>
      <w:r>
        <w:br w:type="page"/>
      </w:r>
    </w:p>
    <w:p w:rsidR="00A0009F" w:rsidRDefault="00A0009F" w:rsidP="00A0009F">
      <w:pPr>
        <w:pStyle w:val="Heading2"/>
      </w:pPr>
      <w:r>
        <w:lastRenderedPageBreak/>
        <w:t>Stakeholder Engagement and Communication</w:t>
      </w:r>
    </w:p>
    <w:p w:rsidR="00DA2914" w:rsidRDefault="00C84D7C" w:rsidP="00C84D7C">
      <w:pPr>
        <w:pStyle w:val="StandardParagraph"/>
      </w:pPr>
      <w:r w:rsidRPr="00C84D7C">
        <w:rPr>
          <w:rFonts w:eastAsiaTheme="majorEastAsia"/>
        </w:rPr>
        <w:t>The Scottish Health Council rightly advocates the importance of involving patients, carers and the public in the p</w:t>
      </w:r>
      <w:r w:rsidR="00D734A0">
        <w:rPr>
          <w:rFonts w:eastAsiaTheme="majorEastAsia"/>
        </w:rPr>
        <w:t>lanning process leading to</w:t>
      </w:r>
      <w:r w:rsidRPr="00C84D7C">
        <w:rPr>
          <w:rFonts w:eastAsiaTheme="majorEastAsia"/>
        </w:rPr>
        <w:t xml:space="preserve"> changes in local health services</w:t>
      </w:r>
      <w:r w:rsidR="001E3F7C">
        <w:rPr>
          <w:rFonts w:eastAsiaTheme="majorEastAsia"/>
        </w:rPr>
        <w:t>,</w:t>
      </w:r>
      <w:r w:rsidR="003F722B">
        <w:rPr>
          <w:rFonts w:eastAsiaTheme="majorEastAsia"/>
        </w:rPr>
        <w:t xml:space="preserve"> and g</w:t>
      </w:r>
      <w:r w:rsidR="000E0C12">
        <w:t>uidance is available on their website on how this should be managed at service p</w:t>
      </w:r>
      <w:r w:rsidR="00DA2914">
        <w:t>lanning stage</w:t>
      </w:r>
      <w:r w:rsidR="003F1BD3">
        <w:t>.</w:t>
      </w:r>
      <w:r w:rsidR="001E3F7C">
        <w:t xml:space="preserve">  There is also a requirement across the Scottish public sector to</w:t>
      </w:r>
      <w:r w:rsidR="000E0C12">
        <w:t xml:space="preserve"> optimise collaboration and co-production between public bodies and this should be demonstrated at all stages of investment planning.</w:t>
      </w:r>
    </w:p>
    <w:p w:rsidR="003F1BD3" w:rsidRDefault="003F722B" w:rsidP="00C84D7C">
      <w:pPr>
        <w:pStyle w:val="StandardParagraph"/>
      </w:pPr>
      <w:r>
        <w:t>E</w:t>
      </w:r>
      <w:r w:rsidR="001E3F7C">
        <w:t>xperience</w:t>
      </w:r>
      <w:r>
        <w:t xml:space="preserve"> shows </w:t>
      </w:r>
      <w:r w:rsidR="00DA2914">
        <w:t xml:space="preserve">that </w:t>
      </w:r>
      <w:r w:rsidR="003F1BD3">
        <w:t xml:space="preserve">a combination of workshops and meetings are a useful way of engaging stakeholders in a project’s planning and decision making processes.  Opportunities for such events </w:t>
      </w:r>
      <w:r w:rsidR="001E3F7C">
        <w:t>should be determined locally</w:t>
      </w:r>
      <w:r w:rsidR="0008793A">
        <w:t>, which may include some or all of the following:</w:t>
      </w:r>
    </w:p>
    <w:p w:rsidR="00AA5808" w:rsidRDefault="005B1732" w:rsidP="005B1732">
      <w:pPr>
        <w:pStyle w:val="Standardnumberbullet0"/>
      </w:pPr>
      <w:r>
        <w:t xml:space="preserve">Strategic Assessment (SA) stage: </w:t>
      </w:r>
      <w:r w:rsidR="00AA5808">
        <w:t xml:space="preserve">reviewing the needs and scope of the proposal in order to complete </w:t>
      </w:r>
      <w:r>
        <w:t>the SA template</w:t>
      </w:r>
      <w:r w:rsidR="00AA5808">
        <w:t>.</w:t>
      </w:r>
    </w:p>
    <w:p w:rsidR="005B1732" w:rsidRDefault="005B1732" w:rsidP="005B1732">
      <w:pPr>
        <w:pStyle w:val="Standardnumberbullet0"/>
      </w:pPr>
      <w:r>
        <w:t>Initial A</w:t>
      </w:r>
      <w:r w:rsidR="00195B04">
        <w:t xml:space="preserve">greement (IA) stage: </w:t>
      </w:r>
      <w:r w:rsidR="00AA5808">
        <w:t xml:space="preserve">developing the service model; confirming the need for change; </w:t>
      </w:r>
      <w:r>
        <w:t>identifying the investment objectives, benefits to be realised and risks to be managed</w:t>
      </w:r>
      <w:r w:rsidR="00AA5808">
        <w:t>; reviewing alternative solutions; and confirming the preferred strategic solution</w:t>
      </w:r>
      <w:r>
        <w:t>.</w:t>
      </w:r>
    </w:p>
    <w:p w:rsidR="00195B04" w:rsidRDefault="00195B04" w:rsidP="005B1732">
      <w:pPr>
        <w:pStyle w:val="Standardnumberbullet0"/>
      </w:pPr>
      <w:r>
        <w:t>Outline Business Case (OBC) stage: carry</w:t>
      </w:r>
      <w:r w:rsidR="00AA5808">
        <w:t>ing</w:t>
      </w:r>
      <w:r>
        <w:t xml:space="preserve"> out an option appraisal exercise to confirm the preferred option</w:t>
      </w:r>
      <w:r w:rsidR="00AA5808">
        <w:t>; developing proposals for service change arrangements, benefits realisation, risk management, etc.</w:t>
      </w:r>
      <w:r>
        <w:t xml:space="preserve"> </w:t>
      </w:r>
    </w:p>
    <w:p w:rsidR="000B7CA7" w:rsidRDefault="00AA5808" w:rsidP="005B1732">
      <w:pPr>
        <w:pStyle w:val="Standardnumberbullet0"/>
      </w:pPr>
      <w:r>
        <w:t>Full</w:t>
      </w:r>
      <w:r w:rsidR="00195B04">
        <w:t xml:space="preserve"> Business Case (OBC) stage: </w:t>
      </w:r>
      <w:r>
        <w:t>reviewing submitted commercial offers / tenders to agree on the preferred contractor / commercial partner</w:t>
      </w:r>
      <w:r w:rsidR="000B7CA7">
        <w:t>.</w:t>
      </w:r>
    </w:p>
    <w:p w:rsidR="00AA5808" w:rsidRDefault="00AA5808" w:rsidP="005B1732">
      <w:pPr>
        <w:pStyle w:val="Standardnumberbullet0"/>
      </w:pPr>
      <w:r>
        <w:t xml:space="preserve">Design Assessment process: </w:t>
      </w:r>
      <w:r w:rsidR="000E0C12">
        <w:t>agreeing the design statement and assessing the developing design at OBC &amp; FBC stages.</w:t>
      </w:r>
    </w:p>
    <w:p w:rsidR="000E0C12" w:rsidRPr="000E0C12" w:rsidRDefault="000E0C12" w:rsidP="000E0C12">
      <w:pPr>
        <w:pStyle w:val="Standardnumberbullet0"/>
        <w:rPr>
          <w:color w:val="000000" w:themeColor="text1"/>
        </w:rPr>
      </w:pPr>
      <w:r>
        <w:t>Service Benefits Evaluation: covering a review of benefits realised, user feedback on the new facility, and the impact of any service change.</w:t>
      </w:r>
    </w:p>
    <w:p w:rsidR="00CE4ED3" w:rsidRDefault="000E0C12" w:rsidP="000B7CA7">
      <w:pPr>
        <w:pStyle w:val="StandardParagraph"/>
      </w:pPr>
      <w:r>
        <w:t xml:space="preserve">Any such event </w:t>
      </w:r>
      <w:r w:rsidR="000B7CA7">
        <w:t xml:space="preserve">should be planned ahead and carefully managed to ensure </w:t>
      </w:r>
      <w:r w:rsidR="00CE4ED3">
        <w:t xml:space="preserve">that outcomes are optimised and </w:t>
      </w:r>
      <w:r w:rsidR="000B7CA7">
        <w:t>continued support for the project</w:t>
      </w:r>
      <w:r w:rsidR="00CE4ED3">
        <w:t xml:space="preserve"> is maintained.</w:t>
      </w:r>
    </w:p>
    <w:p w:rsidR="009B1905" w:rsidRDefault="00B43CF8" w:rsidP="009B1905">
      <w:pPr>
        <w:pStyle w:val="Heading2"/>
      </w:pPr>
      <w:r>
        <w:lastRenderedPageBreak/>
        <w:t xml:space="preserve">Project </w:t>
      </w:r>
      <w:r w:rsidR="009B1905">
        <w:t>Assurance</w:t>
      </w:r>
    </w:p>
    <w:p w:rsidR="00B43CF8" w:rsidRDefault="00B43CF8" w:rsidP="00B43CF8">
      <w:pPr>
        <w:pStyle w:val="StandardParagraph"/>
      </w:pPr>
      <w:r>
        <w:t>In respect of Scottish Government funded projects and programmes, the two main models of independent project assurance are Gateway Reviews and Key Stage Reviews.</w:t>
      </w:r>
    </w:p>
    <w:p w:rsidR="00D734A0" w:rsidRDefault="00B43CF8" w:rsidP="00B43CF8">
      <w:pPr>
        <w:pStyle w:val="StandardParagraph"/>
      </w:pPr>
      <w:r>
        <w:t>Gateway reviews are managed by Scottish Government’s Programme and Project Manageme</w:t>
      </w:r>
      <w:r w:rsidR="00AD1296">
        <w:t>nt Centre of Expertise</w:t>
      </w:r>
      <w:r w:rsidR="00D734A0">
        <w:t xml:space="preserve"> (PPM-</w:t>
      </w:r>
      <w:proofErr w:type="spellStart"/>
      <w:r w:rsidR="00D734A0">
        <w:t>CoE</w:t>
      </w:r>
      <w:proofErr w:type="spellEnd"/>
      <w:r w:rsidR="00D734A0">
        <w:t>) and all Key Stage Reviews are managed by Scottish Futures Trust (SFT)</w:t>
      </w:r>
      <w:r w:rsidR="0008793A">
        <w:t>.</w:t>
      </w:r>
      <w:r w:rsidR="0003778A">
        <w:t xml:space="preserve"> </w:t>
      </w:r>
      <w:r w:rsidR="0003778A" w:rsidRPr="0003778A">
        <w:t xml:space="preserve"> </w:t>
      </w:r>
      <w:r w:rsidR="0003778A">
        <w:t>Further details of the Gateway Review process are available on the Programme and Project Management Centre of Expertise website.</w:t>
      </w:r>
    </w:p>
    <w:p w:rsidR="00B43CF8" w:rsidRDefault="00D734A0" w:rsidP="00B43CF8">
      <w:pPr>
        <w:pStyle w:val="StandardParagraph"/>
      </w:pPr>
      <w:r>
        <w:t xml:space="preserve">It is mandatory for </w:t>
      </w:r>
      <w:r w:rsidR="0008793A">
        <w:t>PPM-</w:t>
      </w:r>
      <w:proofErr w:type="spellStart"/>
      <w:r w:rsidR="0008793A">
        <w:t>CoE</w:t>
      </w:r>
      <w:proofErr w:type="spellEnd"/>
      <w:r w:rsidR="0008793A">
        <w:t xml:space="preserve"> to be able to consider </w:t>
      </w:r>
      <w:r>
        <w:t xml:space="preserve">all programmes and projects </w:t>
      </w:r>
      <w:r w:rsidR="0008793A">
        <w:t xml:space="preserve">for Gateway Review </w:t>
      </w:r>
      <w:r>
        <w:t>with a total budget of £5m+ inclusive of fees and VAT</w:t>
      </w:r>
      <w:r w:rsidR="0008793A">
        <w:t>.</w:t>
      </w:r>
      <w:r>
        <w:t xml:space="preserve">  All NPD</w:t>
      </w:r>
      <w:r w:rsidR="001F6BE3">
        <w:t xml:space="preserve"> (and similar)</w:t>
      </w:r>
      <w:r>
        <w:t xml:space="preserve"> and hub pro</w:t>
      </w:r>
      <w:r w:rsidR="0008793A">
        <w:t>jects will undergo a Key Stage</w:t>
      </w:r>
      <w:r>
        <w:t xml:space="preserve"> Review</w:t>
      </w:r>
      <w:r w:rsidR="004700B6">
        <w:t>.</w:t>
      </w:r>
    </w:p>
    <w:p w:rsidR="0008793A" w:rsidRDefault="0008793A" w:rsidP="0008793A">
      <w:pPr>
        <w:pStyle w:val="StandardParagraph"/>
      </w:pPr>
      <w:r>
        <w:t xml:space="preserve">The Scottish Government </w:t>
      </w:r>
      <w:r w:rsidR="001F6BE3">
        <w:t xml:space="preserve">also </w:t>
      </w:r>
      <w:r>
        <w:t>reserves the right to instigate an early stage review on any major change initiatives</w:t>
      </w:r>
    </w:p>
    <w:p w:rsidR="0008793A" w:rsidRDefault="0008793A" w:rsidP="00B43CF8">
      <w:pPr>
        <w:pStyle w:val="StandardParagraph"/>
      </w:pPr>
      <w:r>
        <w:t xml:space="preserve">A diagram </w:t>
      </w:r>
      <w:r w:rsidR="001F6BE3">
        <w:t>is</w:t>
      </w:r>
      <w:r w:rsidR="0003778A">
        <w:t xml:space="preserve"> available on the new SCIM website which </w:t>
      </w:r>
      <w:r>
        <w:t>describes how the business case process aligns with</w:t>
      </w:r>
      <w:r w:rsidR="0003778A">
        <w:t xml:space="preserve"> both</w:t>
      </w:r>
      <w:r>
        <w:t xml:space="preserve"> the project assurance and the de</w:t>
      </w:r>
      <w:r w:rsidR="0003778A">
        <w:t>sign development stages - t</w:t>
      </w:r>
      <w:r>
        <w:t>he ‘SCIM process and outcomes’ diagram</w:t>
      </w:r>
      <w:r w:rsidR="0003778A">
        <w:t>.</w:t>
      </w:r>
      <w:r>
        <w:t xml:space="preserve"> </w:t>
      </w:r>
    </w:p>
    <w:p w:rsidR="0008793A" w:rsidRPr="0008793A" w:rsidRDefault="0008793A" w:rsidP="0008793A">
      <w:pPr>
        <w:pStyle w:val="StandardParagraph"/>
      </w:pPr>
      <w:r>
        <w:br w:type="page"/>
      </w:r>
    </w:p>
    <w:p w:rsidR="009B1905" w:rsidRDefault="009B1905" w:rsidP="009B1905">
      <w:pPr>
        <w:pStyle w:val="Heading1"/>
      </w:pPr>
      <w:r>
        <w:lastRenderedPageBreak/>
        <w:t>Links to Design Process</w:t>
      </w:r>
    </w:p>
    <w:p w:rsidR="00A57E8E" w:rsidRPr="005C5A76" w:rsidRDefault="00424873" w:rsidP="00A57E8E">
      <w:pPr>
        <w:pStyle w:val="StandardParagraph"/>
      </w:pPr>
      <w:r>
        <w:t xml:space="preserve">The </w:t>
      </w:r>
      <w:r w:rsidR="00A57E8E" w:rsidRPr="005C5A76">
        <w:t xml:space="preserve">assessment of design quality </w:t>
      </w:r>
      <w:r>
        <w:t xml:space="preserve">is an integral </w:t>
      </w:r>
      <w:r w:rsidR="00A57E8E" w:rsidRPr="005C5A76">
        <w:t>part of the business case approval process</w:t>
      </w:r>
      <w:r>
        <w:t xml:space="preserve"> which aims to ensure </w:t>
      </w:r>
      <w:r w:rsidR="00A57E8E" w:rsidRPr="005C5A76">
        <w:t xml:space="preserve">that the outcomes of </w:t>
      </w:r>
      <w:r>
        <w:t>design d</w:t>
      </w:r>
      <w:r w:rsidR="00A57E8E" w:rsidRPr="005C5A76">
        <w:t>e</w:t>
      </w:r>
      <w:r>
        <w:t>ve</w:t>
      </w:r>
      <w:r w:rsidR="00A57E8E" w:rsidRPr="005C5A76">
        <w:t xml:space="preserve">lopment projects meet the Government’s </w:t>
      </w:r>
      <w:r>
        <w:t xml:space="preserve">strategic </w:t>
      </w:r>
      <w:r w:rsidR="00A57E8E" w:rsidRPr="005C5A76">
        <w:t xml:space="preserve">objectives and expectations for public investment.  </w:t>
      </w:r>
    </w:p>
    <w:p w:rsidR="00A57E8E" w:rsidRDefault="00B61143" w:rsidP="00A57E8E">
      <w:pPr>
        <w:pStyle w:val="StandardParagraph"/>
      </w:pPr>
      <w:r>
        <w:t>T</w:t>
      </w:r>
      <w:r w:rsidR="00A57E8E" w:rsidRPr="005C5A76">
        <w:t xml:space="preserve">he requirement to refer projects to the </w:t>
      </w:r>
      <w:proofErr w:type="spellStart"/>
      <w:r w:rsidR="00A57E8E" w:rsidRPr="005C5A76">
        <w:t>NHSScotland</w:t>
      </w:r>
      <w:proofErr w:type="spellEnd"/>
      <w:r w:rsidR="00A57E8E" w:rsidRPr="005C5A76">
        <w:t xml:space="preserve"> Design Assessment Process applies to </w:t>
      </w:r>
      <w:r w:rsidR="00424873">
        <w:t xml:space="preserve">all </w:t>
      </w:r>
      <w:r w:rsidR="00A57E8E" w:rsidRPr="005C5A76">
        <w:t xml:space="preserve">projects that are to be considered by </w:t>
      </w:r>
      <w:r w:rsidR="00D72D3E">
        <w:t xml:space="preserve">the </w:t>
      </w:r>
      <w:r w:rsidR="00A57E8E" w:rsidRPr="005C5A76">
        <w:t>Capital Investment Group (CIG)</w:t>
      </w:r>
      <w:r w:rsidR="00424873">
        <w:t xml:space="preserve">.  It is </w:t>
      </w:r>
      <w:r w:rsidR="00A57E8E" w:rsidRPr="005C5A76">
        <w:t xml:space="preserve">expected </w:t>
      </w:r>
      <w:r w:rsidR="00424873">
        <w:t xml:space="preserve">however </w:t>
      </w:r>
      <w:r w:rsidR="00A57E8E" w:rsidRPr="005C5A76">
        <w:t>that Boards will develop ‘design statements’ and utilise the self assessment methodologies on all development projects.</w:t>
      </w:r>
    </w:p>
    <w:p w:rsidR="00290A77" w:rsidRDefault="00A57E8E" w:rsidP="00A57E8E">
      <w:pPr>
        <w:pStyle w:val="StandardParagraph"/>
      </w:pPr>
      <w:r w:rsidRPr="004207C8">
        <w:t>The Design Statement, which is to be produced by the Boards for each project prior to the submission of the Initial Agreement (IA), is central to the consideration of design matters within the business case approvals process as it is this document that establishes the design criteria against which the project will be assessed.  The benchmarks set by the Board will also be assessed to ensure that they are in line with the expectations established</w:t>
      </w:r>
      <w:r>
        <w:t xml:space="preserve"> in national policy.</w:t>
      </w:r>
    </w:p>
    <w:p w:rsidR="00290A77" w:rsidRDefault="00290A77" w:rsidP="00290A77">
      <w:pPr>
        <w:pStyle w:val="StandardParagraph"/>
      </w:pPr>
      <w:r>
        <w:t xml:space="preserve">The following flow diagram shows </w:t>
      </w:r>
      <w:r w:rsidRPr="006667CC">
        <w:t>the</w:t>
      </w:r>
      <w:r>
        <w:t xml:space="preserve"> key NDAP activities and information flow at each</w:t>
      </w:r>
      <w:r w:rsidRPr="006667CC">
        <w:t xml:space="preserve"> Business Case stage.</w:t>
      </w:r>
      <w:r>
        <w:t xml:space="preserve">  Early engagement and dialogue with Project Teams in NDAP</w:t>
      </w:r>
      <w:r w:rsidRPr="006667CC">
        <w:t xml:space="preserve"> </w:t>
      </w:r>
      <w:r>
        <w:t xml:space="preserve">is </w:t>
      </w:r>
      <w:proofErr w:type="gramStart"/>
      <w:r>
        <w:t>key</w:t>
      </w:r>
      <w:proofErr w:type="gramEnd"/>
      <w:r>
        <w:t xml:space="preserve"> to reducing surprises / risks at the Formal Report stage.</w:t>
      </w:r>
    </w:p>
    <w:p w:rsidR="005130B2" w:rsidRPr="006644BA" w:rsidRDefault="00CB65C4" w:rsidP="00727F75">
      <w:pPr>
        <w:pStyle w:val="StandardParagraph"/>
        <w:jc w:val="center"/>
      </w:pPr>
      <w:r w:rsidRPr="00CB65C4">
        <w:rPr>
          <w:noProof/>
          <w:lang w:eastAsia="en-GB"/>
        </w:rPr>
        <w:drawing>
          <wp:inline distT="0" distB="0" distL="0" distR="0">
            <wp:extent cx="5352509" cy="3498574"/>
            <wp:effectExtent l="19050" t="0" r="541" b="0"/>
            <wp:docPr id="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354279" cy="3499731"/>
                    </a:xfrm>
                    <a:prstGeom prst="rect">
                      <a:avLst/>
                    </a:prstGeom>
                  </pic:spPr>
                </pic:pic>
              </a:graphicData>
            </a:graphic>
          </wp:inline>
        </w:drawing>
      </w:r>
    </w:p>
    <w:sectPr w:rsidR="005130B2" w:rsidRPr="006644BA" w:rsidSect="007B4853">
      <w:headerReference w:type="default" r:id="rId16"/>
      <w:footerReference w:type="default" r:id="rId17"/>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BE3" w:rsidRDefault="001F6BE3" w:rsidP="008009D1">
      <w:pPr>
        <w:spacing w:line="240" w:lineRule="auto"/>
      </w:pPr>
      <w:r>
        <w:separator/>
      </w:r>
    </w:p>
  </w:endnote>
  <w:endnote w:type="continuationSeparator" w:id="0">
    <w:p w:rsidR="001F6BE3" w:rsidRDefault="001F6BE3" w:rsidP="008009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BE3" w:rsidRPr="00BA522A" w:rsidRDefault="001F6BE3" w:rsidP="00BA522A">
    <w:pPr>
      <w:pStyle w:val="Footer"/>
      <w:rPr>
        <w:sz w:val="20"/>
      </w:rPr>
    </w:pPr>
    <w:r>
      <w:tab/>
    </w:r>
    <w:r>
      <w:tab/>
    </w:r>
    <w:r w:rsidRPr="00BA522A">
      <w:rPr>
        <w:sz w:val="20"/>
      </w:rPr>
      <w:t>Latest drafting date: 08/02/17</w:t>
    </w:r>
    <w:r w:rsidRPr="00BA522A">
      <w:rPr>
        <w:sz w:val="20"/>
      </w:rPr>
      <w:tab/>
    </w:r>
    <w:r w:rsidRPr="00BA522A">
      <w:rPr>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BE3" w:rsidRPr="00D72D3E" w:rsidRDefault="001F6BE3" w:rsidP="007B4853">
    <w:pPr>
      <w:pStyle w:val="Footer"/>
      <w:pBdr>
        <w:top w:val="single" w:sz="4" w:space="1" w:color="auto"/>
      </w:pBdr>
      <w:rPr>
        <w:sz w:val="20"/>
      </w:rPr>
    </w:pPr>
    <w:r>
      <w:tab/>
    </w:r>
    <w:r>
      <w:tab/>
    </w:r>
    <w:r w:rsidRPr="00D72D3E">
      <w:rPr>
        <w:sz w:val="20"/>
      </w:rPr>
      <w:t xml:space="preserve">Page </w:t>
    </w:r>
    <w:r w:rsidR="00971484" w:rsidRPr="00D72D3E">
      <w:rPr>
        <w:sz w:val="20"/>
      </w:rPr>
      <w:fldChar w:fldCharType="begin"/>
    </w:r>
    <w:r w:rsidRPr="00D72D3E">
      <w:rPr>
        <w:sz w:val="20"/>
      </w:rPr>
      <w:instrText xml:space="preserve"> PAGE   \* MERGEFORMAT </w:instrText>
    </w:r>
    <w:r w:rsidR="00971484" w:rsidRPr="00D72D3E">
      <w:rPr>
        <w:sz w:val="20"/>
      </w:rPr>
      <w:fldChar w:fldCharType="separate"/>
    </w:r>
    <w:r w:rsidR="00BA522A">
      <w:rPr>
        <w:noProof/>
        <w:sz w:val="20"/>
      </w:rPr>
      <w:t>1</w:t>
    </w:r>
    <w:r w:rsidR="00971484" w:rsidRPr="00D72D3E">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BE3" w:rsidRDefault="001F6BE3" w:rsidP="008009D1">
      <w:pPr>
        <w:spacing w:line="240" w:lineRule="auto"/>
      </w:pPr>
      <w:r>
        <w:separator/>
      </w:r>
    </w:p>
  </w:footnote>
  <w:footnote w:type="continuationSeparator" w:id="0">
    <w:p w:rsidR="001F6BE3" w:rsidRDefault="001F6BE3" w:rsidP="008009D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BE3" w:rsidRDefault="001F6BE3" w:rsidP="007B4853">
    <w:pPr>
      <w:pStyle w:val="Header"/>
      <w:pBdr>
        <w:bottom w:val="single" w:sz="4" w:space="1" w:color="auto"/>
      </w:pBdr>
    </w:pPr>
    <w:r>
      <w:t>SCIM Introduction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5B54"/>
    <w:multiLevelType w:val="multilevel"/>
    <w:tmpl w:val="67127958"/>
    <w:lvl w:ilvl="0">
      <w:start w:val="1"/>
      <w:numFmt w:val="bullet"/>
      <w:pStyle w:val="Standard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E7E2B"/>
    <w:multiLevelType w:val="hybridMultilevel"/>
    <w:tmpl w:val="618460AE"/>
    <w:lvl w:ilvl="0" w:tplc="CB9E29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AC5157"/>
    <w:multiLevelType w:val="hybridMultilevel"/>
    <w:tmpl w:val="253A6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4DC1F8D"/>
    <w:multiLevelType w:val="hybridMultilevel"/>
    <w:tmpl w:val="1EE80706"/>
    <w:lvl w:ilvl="0" w:tplc="C1266F02">
      <w:start w:val="1"/>
      <w:numFmt w:val="bullet"/>
      <w:pStyle w:val="ListParagraph"/>
      <w:lvlText w:val=""/>
      <w:lvlJc w:val="left"/>
      <w:pPr>
        <w:ind w:left="873" w:hanging="360"/>
      </w:pPr>
      <w:rPr>
        <w:rFonts w:ascii="Symbol" w:hAnsi="Symbol" w:hint="default"/>
      </w:rPr>
    </w:lvl>
    <w:lvl w:ilvl="1" w:tplc="14090003" w:tentative="1">
      <w:start w:val="1"/>
      <w:numFmt w:val="bullet"/>
      <w:lvlText w:val="o"/>
      <w:lvlJc w:val="left"/>
      <w:pPr>
        <w:ind w:left="1593" w:hanging="360"/>
      </w:pPr>
      <w:rPr>
        <w:rFonts w:ascii="Courier New" w:hAnsi="Courier New" w:cs="Courier New" w:hint="default"/>
      </w:rPr>
    </w:lvl>
    <w:lvl w:ilvl="2" w:tplc="14090005" w:tentative="1">
      <w:start w:val="1"/>
      <w:numFmt w:val="bullet"/>
      <w:lvlText w:val=""/>
      <w:lvlJc w:val="left"/>
      <w:pPr>
        <w:ind w:left="2313" w:hanging="360"/>
      </w:pPr>
      <w:rPr>
        <w:rFonts w:ascii="Wingdings" w:hAnsi="Wingdings" w:hint="default"/>
      </w:rPr>
    </w:lvl>
    <w:lvl w:ilvl="3" w:tplc="14090001" w:tentative="1">
      <w:start w:val="1"/>
      <w:numFmt w:val="bullet"/>
      <w:lvlText w:val=""/>
      <w:lvlJc w:val="left"/>
      <w:pPr>
        <w:ind w:left="3033" w:hanging="360"/>
      </w:pPr>
      <w:rPr>
        <w:rFonts w:ascii="Symbol" w:hAnsi="Symbol" w:hint="default"/>
      </w:rPr>
    </w:lvl>
    <w:lvl w:ilvl="4" w:tplc="14090003" w:tentative="1">
      <w:start w:val="1"/>
      <w:numFmt w:val="bullet"/>
      <w:lvlText w:val="o"/>
      <w:lvlJc w:val="left"/>
      <w:pPr>
        <w:ind w:left="3753" w:hanging="360"/>
      </w:pPr>
      <w:rPr>
        <w:rFonts w:ascii="Courier New" w:hAnsi="Courier New" w:cs="Courier New" w:hint="default"/>
      </w:rPr>
    </w:lvl>
    <w:lvl w:ilvl="5" w:tplc="14090005" w:tentative="1">
      <w:start w:val="1"/>
      <w:numFmt w:val="bullet"/>
      <w:lvlText w:val=""/>
      <w:lvlJc w:val="left"/>
      <w:pPr>
        <w:ind w:left="4473" w:hanging="360"/>
      </w:pPr>
      <w:rPr>
        <w:rFonts w:ascii="Wingdings" w:hAnsi="Wingdings" w:hint="default"/>
      </w:rPr>
    </w:lvl>
    <w:lvl w:ilvl="6" w:tplc="14090001" w:tentative="1">
      <w:start w:val="1"/>
      <w:numFmt w:val="bullet"/>
      <w:lvlText w:val=""/>
      <w:lvlJc w:val="left"/>
      <w:pPr>
        <w:ind w:left="5193" w:hanging="360"/>
      </w:pPr>
      <w:rPr>
        <w:rFonts w:ascii="Symbol" w:hAnsi="Symbol" w:hint="default"/>
      </w:rPr>
    </w:lvl>
    <w:lvl w:ilvl="7" w:tplc="14090003" w:tentative="1">
      <w:start w:val="1"/>
      <w:numFmt w:val="bullet"/>
      <w:lvlText w:val="o"/>
      <w:lvlJc w:val="left"/>
      <w:pPr>
        <w:ind w:left="5913" w:hanging="360"/>
      </w:pPr>
      <w:rPr>
        <w:rFonts w:ascii="Courier New" w:hAnsi="Courier New" w:cs="Courier New" w:hint="default"/>
      </w:rPr>
    </w:lvl>
    <w:lvl w:ilvl="8" w:tplc="14090005" w:tentative="1">
      <w:start w:val="1"/>
      <w:numFmt w:val="bullet"/>
      <w:lvlText w:val=""/>
      <w:lvlJc w:val="left"/>
      <w:pPr>
        <w:ind w:left="6633" w:hanging="360"/>
      </w:pPr>
      <w:rPr>
        <w:rFonts w:ascii="Wingdings" w:hAnsi="Wingdings" w:hint="default"/>
      </w:rPr>
    </w:lvl>
  </w:abstractNum>
  <w:abstractNum w:abstractNumId="4">
    <w:nsid w:val="35720507"/>
    <w:multiLevelType w:val="multilevel"/>
    <w:tmpl w:val="17E4E2C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39F108D2"/>
    <w:multiLevelType w:val="hybridMultilevel"/>
    <w:tmpl w:val="80D60798"/>
    <w:lvl w:ilvl="0" w:tplc="8F0C35E0">
      <w:start w:val="1"/>
      <w:numFmt w:val="decimal"/>
      <w:pStyle w:val="StandardNumberBullet"/>
      <w:lvlText w:val="%1."/>
      <w:lvlJc w:val="left"/>
      <w:pPr>
        <w:ind w:left="1780" w:hanging="360"/>
      </w:pPr>
    </w:lvl>
    <w:lvl w:ilvl="1" w:tplc="DE76E804" w:tentative="1">
      <w:start w:val="1"/>
      <w:numFmt w:val="lowerLetter"/>
      <w:lvlText w:val="%2."/>
      <w:lvlJc w:val="left"/>
      <w:pPr>
        <w:ind w:left="2500" w:hanging="360"/>
      </w:pPr>
    </w:lvl>
    <w:lvl w:ilvl="2" w:tplc="87C6554C">
      <w:start w:val="1"/>
      <w:numFmt w:val="lowerRoman"/>
      <w:lvlText w:val="%3."/>
      <w:lvlJc w:val="right"/>
      <w:pPr>
        <w:ind w:left="3220" w:hanging="180"/>
      </w:pPr>
    </w:lvl>
    <w:lvl w:ilvl="3" w:tplc="CCDCA0D0" w:tentative="1">
      <w:start w:val="1"/>
      <w:numFmt w:val="decimal"/>
      <w:lvlText w:val="%4."/>
      <w:lvlJc w:val="left"/>
      <w:pPr>
        <w:ind w:left="3940" w:hanging="360"/>
      </w:pPr>
    </w:lvl>
    <w:lvl w:ilvl="4" w:tplc="CA2208BA" w:tentative="1">
      <w:start w:val="1"/>
      <w:numFmt w:val="lowerLetter"/>
      <w:lvlText w:val="%5."/>
      <w:lvlJc w:val="left"/>
      <w:pPr>
        <w:ind w:left="4660" w:hanging="360"/>
      </w:pPr>
    </w:lvl>
    <w:lvl w:ilvl="5" w:tplc="0AAE0242" w:tentative="1">
      <w:start w:val="1"/>
      <w:numFmt w:val="lowerRoman"/>
      <w:lvlText w:val="%6."/>
      <w:lvlJc w:val="right"/>
      <w:pPr>
        <w:ind w:left="5380" w:hanging="180"/>
      </w:pPr>
    </w:lvl>
    <w:lvl w:ilvl="6" w:tplc="1C2639C0" w:tentative="1">
      <w:start w:val="1"/>
      <w:numFmt w:val="decimal"/>
      <w:lvlText w:val="%7."/>
      <w:lvlJc w:val="left"/>
      <w:pPr>
        <w:ind w:left="6100" w:hanging="360"/>
      </w:pPr>
    </w:lvl>
    <w:lvl w:ilvl="7" w:tplc="F080E1AA" w:tentative="1">
      <w:start w:val="1"/>
      <w:numFmt w:val="lowerLetter"/>
      <w:lvlText w:val="%8."/>
      <w:lvlJc w:val="left"/>
      <w:pPr>
        <w:ind w:left="6820" w:hanging="360"/>
      </w:pPr>
    </w:lvl>
    <w:lvl w:ilvl="8" w:tplc="EA1E4802" w:tentative="1">
      <w:start w:val="1"/>
      <w:numFmt w:val="lowerRoman"/>
      <w:lvlText w:val="%9."/>
      <w:lvlJc w:val="right"/>
      <w:pPr>
        <w:ind w:left="7540" w:hanging="180"/>
      </w:pPr>
    </w:lvl>
  </w:abstractNum>
  <w:abstractNum w:abstractNumId="6">
    <w:nsid w:val="51E33EAE"/>
    <w:multiLevelType w:val="hybridMultilevel"/>
    <w:tmpl w:val="5C468022"/>
    <w:lvl w:ilvl="0" w:tplc="82928520">
      <w:start w:val="1"/>
      <w:numFmt w:val="decimal"/>
      <w:pStyle w:val="Standardnumberbullet0"/>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EE60AF9"/>
    <w:multiLevelType w:val="hybridMultilevel"/>
    <w:tmpl w:val="A5A64A6E"/>
    <w:lvl w:ilvl="0" w:tplc="476448A4">
      <w:start w:val="1"/>
      <w:numFmt w:val="bullet"/>
      <w:pStyle w:val="StandardBullet0"/>
      <w:lvlText w:val=""/>
      <w:lvlJc w:val="left"/>
      <w:pPr>
        <w:tabs>
          <w:tab w:val="num" w:pos="720"/>
        </w:tabs>
        <w:ind w:left="720" w:hanging="360"/>
      </w:pPr>
      <w:rPr>
        <w:rFonts w:ascii="Symbol" w:hAnsi="Symbol" w:hint="default"/>
      </w:rPr>
    </w:lvl>
    <w:lvl w:ilvl="1" w:tplc="A232F8E6">
      <w:start w:val="1"/>
      <w:numFmt w:val="bullet"/>
      <w:pStyle w:val="Standardsub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4"/>
  </w:num>
  <w:num w:numId="6">
    <w:abstractNumId w:val="1"/>
  </w:num>
  <w:num w:numId="7">
    <w:abstractNumId w:val="2"/>
  </w:num>
  <w:num w:numId="8">
    <w:abstractNumId w:val="0"/>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lin Proctor">
    <w15:presenceInfo w15:providerId="AD" w15:userId="S-1-5-21-2337224302-2051722790-701281256-211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4"/>
  <w:defaultTabStop w:val="720"/>
  <w:drawingGridHorizontalSpacing w:val="120"/>
  <w:displayHorizontalDrawingGridEvery w:val="2"/>
  <w:characterSpacingControl w:val="doNotCompress"/>
  <w:hdrShapeDefaults>
    <o:shapedefaults v:ext="edit" spidmax="74753"/>
  </w:hdrShapeDefaults>
  <w:footnotePr>
    <w:footnote w:id="-1"/>
    <w:footnote w:id="0"/>
  </w:footnotePr>
  <w:endnotePr>
    <w:endnote w:id="-1"/>
    <w:endnote w:id="0"/>
  </w:endnotePr>
  <w:compat/>
  <w:rsids>
    <w:rsidRoot w:val="008009D1"/>
    <w:rsid w:val="000064FB"/>
    <w:rsid w:val="00012E52"/>
    <w:rsid w:val="0003778A"/>
    <w:rsid w:val="00046704"/>
    <w:rsid w:val="000514A1"/>
    <w:rsid w:val="0006619E"/>
    <w:rsid w:val="00070104"/>
    <w:rsid w:val="000777B8"/>
    <w:rsid w:val="00086062"/>
    <w:rsid w:val="00087498"/>
    <w:rsid w:val="0008793A"/>
    <w:rsid w:val="000903A9"/>
    <w:rsid w:val="000917C9"/>
    <w:rsid w:val="00095976"/>
    <w:rsid w:val="000A0B7F"/>
    <w:rsid w:val="000A2F9E"/>
    <w:rsid w:val="000A3599"/>
    <w:rsid w:val="000B0EEE"/>
    <w:rsid w:val="000B1F64"/>
    <w:rsid w:val="000B64FA"/>
    <w:rsid w:val="000B7CA7"/>
    <w:rsid w:val="000C3EFF"/>
    <w:rsid w:val="000C6BFB"/>
    <w:rsid w:val="000D6F06"/>
    <w:rsid w:val="000D7943"/>
    <w:rsid w:val="000E0C12"/>
    <w:rsid w:val="000E12DC"/>
    <w:rsid w:val="000E66C0"/>
    <w:rsid w:val="00106DBC"/>
    <w:rsid w:val="0011028D"/>
    <w:rsid w:val="00124E56"/>
    <w:rsid w:val="00126356"/>
    <w:rsid w:val="00126656"/>
    <w:rsid w:val="00130B0D"/>
    <w:rsid w:val="00135561"/>
    <w:rsid w:val="00140265"/>
    <w:rsid w:val="0015629A"/>
    <w:rsid w:val="00157E80"/>
    <w:rsid w:val="00160237"/>
    <w:rsid w:val="00164F5A"/>
    <w:rsid w:val="00177130"/>
    <w:rsid w:val="00177C00"/>
    <w:rsid w:val="00184D90"/>
    <w:rsid w:val="00191A1A"/>
    <w:rsid w:val="00193262"/>
    <w:rsid w:val="00194361"/>
    <w:rsid w:val="00195B04"/>
    <w:rsid w:val="00195EE6"/>
    <w:rsid w:val="001B423A"/>
    <w:rsid w:val="001B7825"/>
    <w:rsid w:val="001C1E8E"/>
    <w:rsid w:val="001C457B"/>
    <w:rsid w:val="001E3F7C"/>
    <w:rsid w:val="001F1D59"/>
    <w:rsid w:val="001F6BE3"/>
    <w:rsid w:val="00200146"/>
    <w:rsid w:val="002061F5"/>
    <w:rsid w:val="00207546"/>
    <w:rsid w:val="00213899"/>
    <w:rsid w:val="00216955"/>
    <w:rsid w:val="00242247"/>
    <w:rsid w:val="00243F64"/>
    <w:rsid w:val="00244C48"/>
    <w:rsid w:val="00244DDA"/>
    <w:rsid w:val="002510B5"/>
    <w:rsid w:val="00265FE0"/>
    <w:rsid w:val="002733B7"/>
    <w:rsid w:val="002751EB"/>
    <w:rsid w:val="00290A77"/>
    <w:rsid w:val="002A1C9E"/>
    <w:rsid w:val="002A58FE"/>
    <w:rsid w:val="002A6D26"/>
    <w:rsid w:val="002B1A45"/>
    <w:rsid w:val="002B1DF6"/>
    <w:rsid w:val="002B76C4"/>
    <w:rsid w:val="002C52A9"/>
    <w:rsid w:val="002D22F1"/>
    <w:rsid w:val="002E0D26"/>
    <w:rsid w:val="002E2787"/>
    <w:rsid w:val="002E70A3"/>
    <w:rsid w:val="002F6195"/>
    <w:rsid w:val="0030094D"/>
    <w:rsid w:val="00303061"/>
    <w:rsid w:val="003079AE"/>
    <w:rsid w:val="00315D68"/>
    <w:rsid w:val="0031700E"/>
    <w:rsid w:val="00321070"/>
    <w:rsid w:val="00332351"/>
    <w:rsid w:val="003554B5"/>
    <w:rsid w:val="00390205"/>
    <w:rsid w:val="003A1FB6"/>
    <w:rsid w:val="003A572B"/>
    <w:rsid w:val="003B37EC"/>
    <w:rsid w:val="003B3F8E"/>
    <w:rsid w:val="003B458D"/>
    <w:rsid w:val="003B7D2F"/>
    <w:rsid w:val="003D3C02"/>
    <w:rsid w:val="003D5459"/>
    <w:rsid w:val="003E0600"/>
    <w:rsid w:val="003E42DC"/>
    <w:rsid w:val="003E64BC"/>
    <w:rsid w:val="003F1BD3"/>
    <w:rsid w:val="003F6A3A"/>
    <w:rsid w:val="003F722B"/>
    <w:rsid w:val="00412DA5"/>
    <w:rsid w:val="00424873"/>
    <w:rsid w:val="00424A51"/>
    <w:rsid w:val="00426F42"/>
    <w:rsid w:val="00427F95"/>
    <w:rsid w:val="00437577"/>
    <w:rsid w:val="00455484"/>
    <w:rsid w:val="00455D89"/>
    <w:rsid w:val="004700B6"/>
    <w:rsid w:val="00476D90"/>
    <w:rsid w:val="00487BF7"/>
    <w:rsid w:val="00490EDE"/>
    <w:rsid w:val="004A26CD"/>
    <w:rsid w:val="004C090B"/>
    <w:rsid w:val="004C5793"/>
    <w:rsid w:val="004E1B5E"/>
    <w:rsid w:val="004E48FC"/>
    <w:rsid w:val="004E7720"/>
    <w:rsid w:val="004F2E83"/>
    <w:rsid w:val="004F3119"/>
    <w:rsid w:val="005020F6"/>
    <w:rsid w:val="005034C1"/>
    <w:rsid w:val="00507C87"/>
    <w:rsid w:val="005130B2"/>
    <w:rsid w:val="005147C6"/>
    <w:rsid w:val="00521119"/>
    <w:rsid w:val="00522983"/>
    <w:rsid w:val="00525570"/>
    <w:rsid w:val="00534DDD"/>
    <w:rsid w:val="005350BA"/>
    <w:rsid w:val="0054104E"/>
    <w:rsid w:val="00543C41"/>
    <w:rsid w:val="005651BD"/>
    <w:rsid w:val="00566906"/>
    <w:rsid w:val="00570909"/>
    <w:rsid w:val="005859B2"/>
    <w:rsid w:val="00592C6E"/>
    <w:rsid w:val="005969FD"/>
    <w:rsid w:val="00597535"/>
    <w:rsid w:val="005A0CAE"/>
    <w:rsid w:val="005A56E2"/>
    <w:rsid w:val="005B1732"/>
    <w:rsid w:val="005B46E2"/>
    <w:rsid w:val="005B79D7"/>
    <w:rsid w:val="005C438E"/>
    <w:rsid w:val="005C655E"/>
    <w:rsid w:val="005D60EE"/>
    <w:rsid w:val="005E0706"/>
    <w:rsid w:val="005F0108"/>
    <w:rsid w:val="005F343C"/>
    <w:rsid w:val="005F497C"/>
    <w:rsid w:val="00606A7C"/>
    <w:rsid w:val="0061143C"/>
    <w:rsid w:val="00632AAC"/>
    <w:rsid w:val="006644BA"/>
    <w:rsid w:val="006674FC"/>
    <w:rsid w:val="00667EE9"/>
    <w:rsid w:val="00671171"/>
    <w:rsid w:val="006900C2"/>
    <w:rsid w:val="006B1BCF"/>
    <w:rsid w:val="006B78B5"/>
    <w:rsid w:val="006C537F"/>
    <w:rsid w:val="006D086C"/>
    <w:rsid w:val="006D3EC0"/>
    <w:rsid w:val="006F179A"/>
    <w:rsid w:val="006F36CC"/>
    <w:rsid w:val="006F406D"/>
    <w:rsid w:val="006F4D38"/>
    <w:rsid w:val="00705C44"/>
    <w:rsid w:val="00712EF1"/>
    <w:rsid w:val="00720D0F"/>
    <w:rsid w:val="00720E35"/>
    <w:rsid w:val="00724B1F"/>
    <w:rsid w:val="00727F75"/>
    <w:rsid w:val="00731B47"/>
    <w:rsid w:val="00731C90"/>
    <w:rsid w:val="0075036A"/>
    <w:rsid w:val="00751636"/>
    <w:rsid w:val="00777B8F"/>
    <w:rsid w:val="00780DC0"/>
    <w:rsid w:val="007813C0"/>
    <w:rsid w:val="007835E6"/>
    <w:rsid w:val="00785973"/>
    <w:rsid w:val="00794190"/>
    <w:rsid w:val="00795A43"/>
    <w:rsid w:val="007A1582"/>
    <w:rsid w:val="007A7048"/>
    <w:rsid w:val="007B0BFF"/>
    <w:rsid w:val="007B4853"/>
    <w:rsid w:val="007C4F39"/>
    <w:rsid w:val="007E2082"/>
    <w:rsid w:val="007E2B19"/>
    <w:rsid w:val="007F33E6"/>
    <w:rsid w:val="008009D1"/>
    <w:rsid w:val="00804B49"/>
    <w:rsid w:val="00806250"/>
    <w:rsid w:val="008149FD"/>
    <w:rsid w:val="008162EC"/>
    <w:rsid w:val="00820B52"/>
    <w:rsid w:val="00821581"/>
    <w:rsid w:val="00823B7B"/>
    <w:rsid w:val="00830BF1"/>
    <w:rsid w:val="008347D9"/>
    <w:rsid w:val="00840EDB"/>
    <w:rsid w:val="00843399"/>
    <w:rsid w:val="00871EDE"/>
    <w:rsid w:val="00874296"/>
    <w:rsid w:val="008829B4"/>
    <w:rsid w:val="00896551"/>
    <w:rsid w:val="008A14C2"/>
    <w:rsid w:val="008A1D8C"/>
    <w:rsid w:val="008B2AAC"/>
    <w:rsid w:val="008B7000"/>
    <w:rsid w:val="008C187E"/>
    <w:rsid w:val="008C2A97"/>
    <w:rsid w:val="008C2D9B"/>
    <w:rsid w:val="008D28A5"/>
    <w:rsid w:val="008D6282"/>
    <w:rsid w:val="008F0BC9"/>
    <w:rsid w:val="008F0F6D"/>
    <w:rsid w:val="00914730"/>
    <w:rsid w:val="00915905"/>
    <w:rsid w:val="0092020A"/>
    <w:rsid w:val="00922D9C"/>
    <w:rsid w:val="00926B97"/>
    <w:rsid w:val="00926DAD"/>
    <w:rsid w:val="00941A68"/>
    <w:rsid w:val="00945D2C"/>
    <w:rsid w:val="00957031"/>
    <w:rsid w:val="00957F31"/>
    <w:rsid w:val="0096234E"/>
    <w:rsid w:val="0096329A"/>
    <w:rsid w:val="00970F29"/>
    <w:rsid w:val="00971484"/>
    <w:rsid w:val="00984193"/>
    <w:rsid w:val="00985C14"/>
    <w:rsid w:val="00987DA9"/>
    <w:rsid w:val="00995B39"/>
    <w:rsid w:val="00996D5A"/>
    <w:rsid w:val="009B16BC"/>
    <w:rsid w:val="009B1905"/>
    <w:rsid w:val="009B2222"/>
    <w:rsid w:val="009C028E"/>
    <w:rsid w:val="009C6B34"/>
    <w:rsid w:val="009D2E8B"/>
    <w:rsid w:val="009D38FC"/>
    <w:rsid w:val="009E552D"/>
    <w:rsid w:val="009E7DF7"/>
    <w:rsid w:val="009F18CC"/>
    <w:rsid w:val="00A0009F"/>
    <w:rsid w:val="00A0152E"/>
    <w:rsid w:val="00A173EA"/>
    <w:rsid w:val="00A21206"/>
    <w:rsid w:val="00A3557C"/>
    <w:rsid w:val="00A37F90"/>
    <w:rsid w:val="00A522B5"/>
    <w:rsid w:val="00A57E8E"/>
    <w:rsid w:val="00A61424"/>
    <w:rsid w:val="00AA2C16"/>
    <w:rsid w:val="00AA5808"/>
    <w:rsid w:val="00AA6C9A"/>
    <w:rsid w:val="00AA7616"/>
    <w:rsid w:val="00AB7922"/>
    <w:rsid w:val="00AC1EB8"/>
    <w:rsid w:val="00AC37BF"/>
    <w:rsid w:val="00AC418B"/>
    <w:rsid w:val="00AC76B0"/>
    <w:rsid w:val="00AD0ECC"/>
    <w:rsid w:val="00AD1296"/>
    <w:rsid w:val="00AD156E"/>
    <w:rsid w:val="00AD2910"/>
    <w:rsid w:val="00AD2BB9"/>
    <w:rsid w:val="00AE0694"/>
    <w:rsid w:val="00AE1D10"/>
    <w:rsid w:val="00AF1F6B"/>
    <w:rsid w:val="00B14501"/>
    <w:rsid w:val="00B27160"/>
    <w:rsid w:val="00B339FF"/>
    <w:rsid w:val="00B342E5"/>
    <w:rsid w:val="00B37DB1"/>
    <w:rsid w:val="00B37F36"/>
    <w:rsid w:val="00B410FA"/>
    <w:rsid w:val="00B43CF8"/>
    <w:rsid w:val="00B43D9F"/>
    <w:rsid w:val="00B4755F"/>
    <w:rsid w:val="00B52F03"/>
    <w:rsid w:val="00B545D7"/>
    <w:rsid w:val="00B55DC7"/>
    <w:rsid w:val="00B61143"/>
    <w:rsid w:val="00B61940"/>
    <w:rsid w:val="00B62158"/>
    <w:rsid w:val="00B6446A"/>
    <w:rsid w:val="00B74AD7"/>
    <w:rsid w:val="00B8642E"/>
    <w:rsid w:val="00B87898"/>
    <w:rsid w:val="00B87EF2"/>
    <w:rsid w:val="00B96BB4"/>
    <w:rsid w:val="00BA1D33"/>
    <w:rsid w:val="00BA522A"/>
    <w:rsid w:val="00BB5841"/>
    <w:rsid w:val="00BB58D6"/>
    <w:rsid w:val="00BB7A04"/>
    <w:rsid w:val="00BC22EE"/>
    <w:rsid w:val="00BE14DD"/>
    <w:rsid w:val="00BE6862"/>
    <w:rsid w:val="00BF2A1D"/>
    <w:rsid w:val="00BF4E75"/>
    <w:rsid w:val="00C01110"/>
    <w:rsid w:val="00C13914"/>
    <w:rsid w:val="00C17A00"/>
    <w:rsid w:val="00C20CDC"/>
    <w:rsid w:val="00C22457"/>
    <w:rsid w:val="00C31C14"/>
    <w:rsid w:val="00C31C61"/>
    <w:rsid w:val="00C3653B"/>
    <w:rsid w:val="00C365C4"/>
    <w:rsid w:val="00C3754F"/>
    <w:rsid w:val="00C51B37"/>
    <w:rsid w:val="00C63D12"/>
    <w:rsid w:val="00C64FBC"/>
    <w:rsid w:val="00C7045A"/>
    <w:rsid w:val="00C76899"/>
    <w:rsid w:val="00C81438"/>
    <w:rsid w:val="00C818FA"/>
    <w:rsid w:val="00C827FA"/>
    <w:rsid w:val="00C84D7C"/>
    <w:rsid w:val="00C9058A"/>
    <w:rsid w:val="00C90E82"/>
    <w:rsid w:val="00CA1D7A"/>
    <w:rsid w:val="00CA64F9"/>
    <w:rsid w:val="00CB65C4"/>
    <w:rsid w:val="00CC08A2"/>
    <w:rsid w:val="00CC7F3C"/>
    <w:rsid w:val="00CD0E4F"/>
    <w:rsid w:val="00CD127E"/>
    <w:rsid w:val="00CE4ED3"/>
    <w:rsid w:val="00CF06C0"/>
    <w:rsid w:val="00D0714B"/>
    <w:rsid w:val="00D17964"/>
    <w:rsid w:val="00D17D4F"/>
    <w:rsid w:val="00D27873"/>
    <w:rsid w:val="00D32127"/>
    <w:rsid w:val="00D3441C"/>
    <w:rsid w:val="00D47609"/>
    <w:rsid w:val="00D47B31"/>
    <w:rsid w:val="00D6631D"/>
    <w:rsid w:val="00D674B6"/>
    <w:rsid w:val="00D67658"/>
    <w:rsid w:val="00D72D3E"/>
    <w:rsid w:val="00D734A0"/>
    <w:rsid w:val="00D75874"/>
    <w:rsid w:val="00DA2914"/>
    <w:rsid w:val="00DA5BAF"/>
    <w:rsid w:val="00DA6E17"/>
    <w:rsid w:val="00DA73F8"/>
    <w:rsid w:val="00DB3975"/>
    <w:rsid w:val="00DB3E3C"/>
    <w:rsid w:val="00DC0FD3"/>
    <w:rsid w:val="00DE27F8"/>
    <w:rsid w:val="00DF6277"/>
    <w:rsid w:val="00E00BD4"/>
    <w:rsid w:val="00E1217E"/>
    <w:rsid w:val="00E20484"/>
    <w:rsid w:val="00E220AE"/>
    <w:rsid w:val="00E34539"/>
    <w:rsid w:val="00E3573D"/>
    <w:rsid w:val="00E42210"/>
    <w:rsid w:val="00E65EBA"/>
    <w:rsid w:val="00E7296F"/>
    <w:rsid w:val="00E767E1"/>
    <w:rsid w:val="00E82806"/>
    <w:rsid w:val="00E87E68"/>
    <w:rsid w:val="00EA4527"/>
    <w:rsid w:val="00EB2704"/>
    <w:rsid w:val="00EE6532"/>
    <w:rsid w:val="00EF240E"/>
    <w:rsid w:val="00EF5291"/>
    <w:rsid w:val="00F07008"/>
    <w:rsid w:val="00F11432"/>
    <w:rsid w:val="00F129EF"/>
    <w:rsid w:val="00F24654"/>
    <w:rsid w:val="00F345BC"/>
    <w:rsid w:val="00F349D7"/>
    <w:rsid w:val="00F35AAD"/>
    <w:rsid w:val="00F47BE3"/>
    <w:rsid w:val="00F626FD"/>
    <w:rsid w:val="00F7445D"/>
    <w:rsid w:val="00F80CB3"/>
    <w:rsid w:val="00F822C3"/>
    <w:rsid w:val="00F8343C"/>
    <w:rsid w:val="00F864A0"/>
    <w:rsid w:val="00F8744D"/>
    <w:rsid w:val="00FA3696"/>
    <w:rsid w:val="00FA3CEB"/>
    <w:rsid w:val="00FB154C"/>
    <w:rsid w:val="00FB3436"/>
    <w:rsid w:val="00FC1E57"/>
    <w:rsid w:val="00FD2081"/>
    <w:rsid w:val="00FD7FBD"/>
    <w:rsid w:val="00FE4EE0"/>
    <w:rsid w:val="00FE4FDF"/>
    <w:rsid w:val="00FE5096"/>
    <w:rsid w:val="00FF2E8F"/>
    <w:rsid w:val="00FF74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9D1"/>
    <w:pPr>
      <w:widowControl w:val="0"/>
      <w:tabs>
        <w:tab w:val="left" w:pos="720"/>
        <w:tab w:val="left" w:pos="1440"/>
        <w:tab w:val="left" w:pos="2160"/>
        <w:tab w:val="left" w:pos="2880"/>
        <w:tab w:val="left" w:pos="4680"/>
        <w:tab w:val="left" w:pos="5400"/>
        <w:tab w:val="right" w:pos="9000"/>
      </w:tabs>
      <w:adjustRightInd w:val="0"/>
      <w:spacing w:after="0" w:line="360" w:lineRule="auto"/>
      <w:jc w:val="both"/>
      <w:textAlignment w:val="baseline"/>
    </w:pPr>
    <w:rPr>
      <w:rFonts w:ascii="Arial" w:eastAsia="Times New Roman" w:hAnsi="Arial" w:cs="Times New Roman"/>
      <w:sz w:val="24"/>
      <w:szCs w:val="20"/>
    </w:rPr>
  </w:style>
  <w:style w:type="paragraph" w:styleId="Heading1">
    <w:name w:val="heading 1"/>
    <w:basedOn w:val="Normal"/>
    <w:next w:val="StandardParagraph"/>
    <w:link w:val="Heading1Char"/>
    <w:uiPriority w:val="9"/>
    <w:qFormat/>
    <w:rsid w:val="00C64FBC"/>
    <w:pPr>
      <w:keepNext/>
      <w:keepLines/>
      <w:widowControl/>
      <w:numPr>
        <w:numId w:val="5"/>
      </w:numPr>
      <w:spacing w:before="240" w:after="240"/>
      <w:ind w:left="431" w:hanging="431"/>
      <w:jc w:val="left"/>
      <w:outlineLvl w:val="0"/>
    </w:pPr>
    <w:rPr>
      <w:rFonts w:eastAsiaTheme="majorEastAsia" w:cstheme="majorBidi"/>
      <w:b/>
      <w:bCs/>
      <w:color w:val="000000" w:themeColor="text1"/>
      <w:sz w:val="28"/>
      <w:szCs w:val="28"/>
    </w:rPr>
  </w:style>
  <w:style w:type="paragraph" w:styleId="Heading2">
    <w:name w:val="heading 2"/>
    <w:basedOn w:val="Normal"/>
    <w:next w:val="StandardParagraph"/>
    <w:link w:val="Heading2Char"/>
    <w:uiPriority w:val="9"/>
    <w:unhideWhenUsed/>
    <w:qFormat/>
    <w:rsid w:val="00FF74D6"/>
    <w:pPr>
      <w:keepNext/>
      <w:keepLines/>
      <w:numPr>
        <w:ilvl w:val="1"/>
        <w:numId w:val="5"/>
      </w:numPr>
      <w:tabs>
        <w:tab w:val="clear" w:pos="720"/>
        <w:tab w:val="clear" w:pos="1440"/>
        <w:tab w:val="left" w:pos="0"/>
        <w:tab w:val="left" w:pos="567"/>
      </w:tabs>
      <w:spacing w:before="240" w:after="24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A3557C"/>
    <w:pPr>
      <w:keepNext/>
      <w:keepLines/>
      <w:numPr>
        <w:ilvl w:val="2"/>
        <w:numId w:val="5"/>
      </w:numPr>
      <w:spacing w:before="200"/>
      <w:outlineLvl w:val="2"/>
    </w:pPr>
    <w:rPr>
      <w:rFonts w:eastAsiaTheme="majorEastAsia" w:cs="Arial"/>
      <w:b/>
      <w:bCs/>
      <w:i/>
      <w:color w:val="000000" w:themeColor="text1"/>
    </w:rPr>
  </w:style>
  <w:style w:type="paragraph" w:styleId="Heading4">
    <w:name w:val="heading 4"/>
    <w:basedOn w:val="Normal"/>
    <w:next w:val="Normal"/>
    <w:link w:val="Heading4Char"/>
    <w:uiPriority w:val="9"/>
    <w:semiHidden/>
    <w:unhideWhenUsed/>
    <w:qFormat/>
    <w:rsid w:val="00A3557C"/>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557C"/>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557C"/>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557C"/>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557C"/>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3557C"/>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09D1"/>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uiPriority w:val="99"/>
    <w:rsid w:val="008009D1"/>
    <w:rPr>
      <w:rFonts w:ascii="Arial" w:eastAsia="Times New Roman" w:hAnsi="Arial" w:cs="Times New Roman"/>
      <w:sz w:val="24"/>
      <w:szCs w:val="20"/>
    </w:rPr>
  </w:style>
  <w:style w:type="paragraph" w:customStyle="1" w:styleId="Headings3">
    <w:name w:val="Headings 3"/>
    <w:basedOn w:val="Heading1"/>
    <w:autoRedefine/>
    <w:rsid w:val="008009D1"/>
    <w:pPr>
      <w:keepNext w:val="0"/>
      <w:keepLines w:val="0"/>
      <w:tabs>
        <w:tab w:val="clear" w:pos="9000"/>
        <w:tab w:val="right" w:pos="8460"/>
        <w:tab w:val="right" w:pos="8820"/>
      </w:tabs>
      <w:spacing w:before="0"/>
      <w:ind w:right="206"/>
    </w:pPr>
    <w:rPr>
      <w:rFonts w:eastAsia="Times New Roman" w:cs="Times New Roman"/>
      <w:bCs w:val="0"/>
      <w:color w:val="auto"/>
      <w:kern w:val="24"/>
      <w:szCs w:val="20"/>
    </w:rPr>
  </w:style>
  <w:style w:type="paragraph" w:customStyle="1" w:styleId="Headings4">
    <w:name w:val="Headings 4"/>
    <w:basedOn w:val="Heading1"/>
    <w:rsid w:val="008009D1"/>
    <w:pPr>
      <w:keepNext w:val="0"/>
      <w:keepLines w:val="0"/>
      <w:spacing w:before="0"/>
    </w:pPr>
    <w:rPr>
      <w:rFonts w:eastAsia="Times New Roman" w:cs="Times New Roman"/>
      <w:bCs w:val="0"/>
      <w:color w:val="auto"/>
      <w:kern w:val="24"/>
      <w:sz w:val="24"/>
      <w:szCs w:val="20"/>
    </w:rPr>
  </w:style>
  <w:style w:type="paragraph" w:styleId="BodyText">
    <w:name w:val="Body Text"/>
    <w:basedOn w:val="Normal"/>
    <w:link w:val="BodyTextChar"/>
    <w:rsid w:val="008009D1"/>
    <w:pPr>
      <w:tabs>
        <w:tab w:val="clear" w:pos="720"/>
        <w:tab w:val="clear" w:pos="1440"/>
        <w:tab w:val="clear" w:pos="2160"/>
        <w:tab w:val="clear" w:pos="2880"/>
        <w:tab w:val="clear" w:pos="4680"/>
        <w:tab w:val="clear" w:pos="5400"/>
        <w:tab w:val="clear" w:pos="9000"/>
      </w:tabs>
      <w:spacing w:after="120" w:line="240" w:lineRule="auto"/>
      <w:jc w:val="left"/>
    </w:pPr>
    <w:rPr>
      <w:szCs w:val="24"/>
      <w:lang w:val="en-US"/>
    </w:rPr>
  </w:style>
  <w:style w:type="character" w:customStyle="1" w:styleId="BodyTextChar">
    <w:name w:val="Body Text Char"/>
    <w:basedOn w:val="DefaultParagraphFont"/>
    <w:link w:val="BodyText"/>
    <w:rsid w:val="008009D1"/>
    <w:rPr>
      <w:rFonts w:ascii="Arial" w:eastAsia="Times New Roman" w:hAnsi="Arial" w:cs="Times New Roman"/>
      <w:sz w:val="24"/>
      <w:szCs w:val="24"/>
      <w:lang w:val="en-US"/>
    </w:rPr>
  </w:style>
  <w:style w:type="character" w:styleId="Hyperlink">
    <w:name w:val="Hyperlink"/>
    <w:basedOn w:val="DefaultParagraphFont"/>
    <w:uiPriority w:val="99"/>
    <w:rsid w:val="008009D1"/>
    <w:rPr>
      <w:color w:val="0000FF"/>
      <w:u w:val="single"/>
    </w:rPr>
  </w:style>
  <w:style w:type="paragraph" w:customStyle="1" w:styleId="TableHeading">
    <w:name w:val="Table Heading"/>
    <w:basedOn w:val="Normal"/>
    <w:uiPriority w:val="99"/>
    <w:rsid w:val="008009D1"/>
    <w:pPr>
      <w:tabs>
        <w:tab w:val="clear" w:pos="720"/>
        <w:tab w:val="clear" w:pos="1440"/>
        <w:tab w:val="clear" w:pos="2160"/>
        <w:tab w:val="clear" w:pos="2880"/>
        <w:tab w:val="clear" w:pos="4680"/>
        <w:tab w:val="clear" w:pos="5400"/>
        <w:tab w:val="clear" w:pos="9000"/>
      </w:tabs>
      <w:spacing w:before="40" w:after="40" w:line="240" w:lineRule="auto"/>
      <w:jc w:val="center"/>
    </w:pPr>
    <w:rPr>
      <w:b/>
      <w:sz w:val="20"/>
      <w:szCs w:val="24"/>
      <w:lang w:val="en-US"/>
    </w:rPr>
  </w:style>
  <w:style w:type="character" w:customStyle="1" w:styleId="Heading1Char">
    <w:name w:val="Heading 1 Char"/>
    <w:basedOn w:val="DefaultParagraphFont"/>
    <w:link w:val="Heading1"/>
    <w:uiPriority w:val="9"/>
    <w:rsid w:val="00C64FBC"/>
    <w:rPr>
      <w:rFonts w:ascii="Arial" w:eastAsiaTheme="majorEastAsia" w:hAnsi="Arial" w:cstheme="majorBidi"/>
      <w:b/>
      <w:bCs/>
      <w:color w:val="000000" w:themeColor="text1"/>
      <w:sz w:val="28"/>
      <w:szCs w:val="28"/>
    </w:rPr>
  </w:style>
  <w:style w:type="paragraph" w:styleId="Footer">
    <w:name w:val="footer"/>
    <w:basedOn w:val="Normal"/>
    <w:link w:val="FooterChar"/>
    <w:uiPriority w:val="99"/>
    <w:semiHidden/>
    <w:unhideWhenUsed/>
    <w:rsid w:val="008009D1"/>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semiHidden/>
    <w:rsid w:val="008009D1"/>
    <w:rPr>
      <w:rFonts w:ascii="Arial" w:eastAsia="Times New Roman" w:hAnsi="Arial" w:cs="Times New Roman"/>
      <w:sz w:val="24"/>
      <w:szCs w:val="20"/>
    </w:rPr>
  </w:style>
  <w:style w:type="paragraph" w:customStyle="1" w:styleId="FrontPageTitle">
    <w:name w:val="Front Page Title"/>
    <w:basedOn w:val="Normal"/>
    <w:qFormat/>
    <w:rsid w:val="003E64BC"/>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Pr>
      <w:rFonts w:eastAsiaTheme="majorEastAsia" w:cstheme="majorBidi"/>
      <w:b/>
      <w:color w:val="548DD4" w:themeColor="text2" w:themeTint="99"/>
      <w:spacing w:val="5"/>
      <w:kern w:val="28"/>
      <w:sz w:val="52"/>
      <w:szCs w:val="52"/>
    </w:rPr>
  </w:style>
  <w:style w:type="paragraph" w:customStyle="1" w:styleId="StandardParagraph">
    <w:name w:val="Standard Paragraph"/>
    <w:basedOn w:val="Normal"/>
    <w:link w:val="StandardParagraphChar"/>
    <w:qFormat/>
    <w:rsid w:val="00DA73F8"/>
    <w:pPr>
      <w:tabs>
        <w:tab w:val="clear" w:pos="9000"/>
        <w:tab w:val="right" w:pos="8460"/>
        <w:tab w:val="right" w:pos="8820"/>
      </w:tabs>
      <w:spacing w:after="240"/>
      <w:ind w:right="204"/>
      <w:jc w:val="left"/>
    </w:pPr>
  </w:style>
  <w:style w:type="paragraph" w:customStyle="1" w:styleId="Standardnumberbullet0">
    <w:name w:val="Standard number bullet"/>
    <w:basedOn w:val="StandardParagraph"/>
    <w:qFormat/>
    <w:rsid w:val="001C457B"/>
    <w:pPr>
      <w:numPr>
        <w:numId w:val="4"/>
      </w:numPr>
    </w:pPr>
  </w:style>
  <w:style w:type="paragraph" w:customStyle="1" w:styleId="StandardBullet0">
    <w:name w:val="Standard Bullet"/>
    <w:basedOn w:val="Normal"/>
    <w:qFormat/>
    <w:rsid w:val="00390205"/>
    <w:pPr>
      <w:numPr>
        <w:numId w:val="1"/>
      </w:numPr>
      <w:tabs>
        <w:tab w:val="clear" w:pos="9000"/>
        <w:tab w:val="right" w:pos="8460"/>
        <w:tab w:val="right" w:pos="8820"/>
      </w:tabs>
      <w:spacing w:after="240"/>
      <w:ind w:right="204"/>
      <w:jc w:val="left"/>
    </w:pPr>
  </w:style>
  <w:style w:type="character" w:customStyle="1" w:styleId="Heading2Char">
    <w:name w:val="Heading 2 Char"/>
    <w:basedOn w:val="DefaultParagraphFont"/>
    <w:link w:val="Heading2"/>
    <w:uiPriority w:val="9"/>
    <w:rsid w:val="00FF74D6"/>
    <w:rPr>
      <w:rFonts w:ascii="Arial" w:eastAsiaTheme="majorEastAsia" w:hAnsi="Arial" w:cstheme="majorBidi"/>
      <w:b/>
      <w:bCs/>
      <w:color w:val="000000" w:themeColor="text1"/>
      <w:sz w:val="24"/>
      <w:szCs w:val="26"/>
    </w:rPr>
  </w:style>
  <w:style w:type="paragraph" w:customStyle="1" w:styleId="Standardsubbullet">
    <w:name w:val="Standard sub bullet"/>
    <w:basedOn w:val="StandardBullet0"/>
    <w:qFormat/>
    <w:rsid w:val="002A58FE"/>
    <w:pPr>
      <w:numPr>
        <w:ilvl w:val="1"/>
      </w:numPr>
    </w:pPr>
  </w:style>
  <w:style w:type="character" w:styleId="Emphasis">
    <w:name w:val="Emphasis"/>
    <w:uiPriority w:val="20"/>
    <w:qFormat/>
    <w:rsid w:val="008A1D8C"/>
    <w:rPr>
      <w:i/>
      <w:iCs/>
    </w:rPr>
  </w:style>
  <w:style w:type="paragraph" w:customStyle="1" w:styleId="TableText">
    <w:name w:val="Table Text"/>
    <w:basedOn w:val="Normal"/>
    <w:uiPriority w:val="99"/>
    <w:rsid w:val="00985C14"/>
    <w:pPr>
      <w:widowControl/>
      <w:tabs>
        <w:tab w:val="clear" w:pos="720"/>
        <w:tab w:val="clear" w:pos="1440"/>
        <w:tab w:val="clear" w:pos="2160"/>
        <w:tab w:val="clear" w:pos="2880"/>
        <w:tab w:val="clear" w:pos="4680"/>
        <w:tab w:val="clear" w:pos="5400"/>
        <w:tab w:val="clear" w:pos="9000"/>
      </w:tabs>
      <w:adjustRightInd/>
      <w:spacing w:before="60" w:after="60" w:line="280" w:lineRule="exact"/>
      <w:jc w:val="left"/>
      <w:textAlignment w:val="auto"/>
    </w:pPr>
    <w:rPr>
      <w:rFonts w:cs="Arial"/>
      <w:sz w:val="20"/>
      <w:lang w:val="en-AU"/>
    </w:rPr>
  </w:style>
  <w:style w:type="paragraph" w:styleId="ListParagraph">
    <w:name w:val="List Paragraph"/>
    <w:basedOn w:val="Normal"/>
    <w:uiPriority w:val="99"/>
    <w:qFormat/>
    <w:rsid w:val="00922D9C"/>
    <w:pPr>
      <w:widowControl/>
      <w:numPr>
        <w:numId w:val="2"/>
      </w:numPr>
      <w:tabs>
        <w:tab w:val="clear" w:pos="720"/>
        <w:tab w:val="clear" w:pos="1440"/>
        <w:tab w:val="clear" w:pos="2160"/>
        <w:tab w:val="clear" w:pos="2880"/>
        <w:tab w:val="clear" w:pos="4680"/>
        <w:tab w:val="clear" w:pos="5400"/>
        <w:tab w:val="clear" w:pos="9000"/>
      </w:tabs>
      <w:adjustRightInd/>
      <w:spacing w:after="240" w:line="280" w:lineRule="exact"/>
      <w:jc w:val="left"/>
      <w:textAlignment w:val="auto"/>
    </w:pPr>
    <w:rPr>
      <w:rFonts w:cs="Arial"/>
      <w:sz w:val="22"/>
      <w:lang w:val="en-NZ"/>
    </w:rPr>
  </w:style>
  <w:style w:type="table" w:styleId="TableGrid">
    <w:name w:val="Table Grid"/>
    <w:basedOn w:val="TableNormal"/>
    <w:uiPriority w:val="59"/>
    <w:rsid w:val="00F83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paratable">
    <w:name w:val="Standard para table"/>
    <w:basedOn w:val="StandardParagraph"/>
    <w:qFormat/>
    <w:rsid w:val="00E87E68"/>
    <w:pPr>
      <w:spacing w:before="120" w:after="120" w:line="276" w:lineRule="auto"/>
    </w:pPr>
    <w:rPr>
      <w:szCs w:val="24"/>
    </w:rPr>
  </w:style>
  <w:style w:type="paragraph" w:styleId="NoSpacing">
    <w:name w:val="No Spacing"/>
    <w:uiPriority w:val="1"/>
    <w:qFormat/>
    <w:rsid w:val="00FF2E8F"/>
    <w:pPr>
      <w:widowControl w:val="0"/>
      <w:tabs>
        <w:tab w:val="left" w:pos="720"/>
        <w:tab w:val="left" w:pos="1440"/>
        <w:tab w:val="left" w:pos="2160"/>
        <w:tab w:val="left" w:pos="2880"/>
        <w:tab w:val="left" w:pos="4680"/>
        <w:tab w:val="left" w:pos="5400"/>
        <w:tab w:val="right" w:pos="9000"/>
      </w:tabs>
      <w:adjustRightInd w:val="0"/>
      <w:spacing w:after="0" w:line="240" w:lineRule="auto"/>
      <w:jc w:val="both"/>
      <w:textAlignment w:val="baseline"/>
    </w:pPr>
    <w:rPr>
      <w:rFonts w:ascii="Arial" w:eastAsia="Times New Roman" w:hAnsi="Arial" w:cs="Times New Roman"/>
      <w:sz w:val="24"/>
      <w:szCs w:val="20"/>
    </w:rPr>
  </w:style>
  <w:style w:type="paragraph" w:customStyle="1" w:styleId="StandardParagraphTable">
    <w:name w:val="Standard Paragraph Table"/>
    <w:basedOn w:val="StandardParagraph"/>
    <w:rsid w:val="00BC22EE"/>
    <w:pPr>
      <w:widowControl/>
      <w:tabs>
        <w:tab w:val="clear" w:pos="720"/>
        <w:tab w:val="clear" w:pos="1440"/>
        <w:tab w:val="clear" w:pos="2160"/>
        <w:tab w:val="clear" w:pos="2880"/>
        <w:tab w:val="clear" w:pos="4680"/>
        <w:tab w:val="clear" w:pos="5400"/>
        <w:tab w:val="clear" w:pos="8460"/>
        <w:tab w:val="clear" w:pos="8820"/>
      </w:tabs>
      <w:adjustRightInd/>
      <w:spacing w:before="60" w:after="60" w:line="240" w:lineRule="auto"/>
      <w:ind w:right="0"/>
      <w:contextualSpacing/>
      <w:textAlignment w:val="auto"/>
    </w:pPr>
    <w:rPr>
      <w:rFonts w:cs="Arial"/>
      <w:sz w:val="18"/>
      <w:szCs w:val="22"/>
    </w:rPr>
  </w:style>
  <w:style w:type="paragraph" w:customStyle="1" w:styleId="StandardNumberBullet">
    <w:name w:val="Standard Number Bullet"/>
    <w:basedOn w:val="StandardBullet0"/>
    <w:qFormat/>
    <w:rsid w:val="00BC22EE"/>
    <w:pPr>
      <w:widowControl/>
      <w:numPr>
        <w:numId w:val="3"/>
      </w:numPr>
      <w:tabs>
        <w:tab w:val="clear" w:pos="1440"/>
        <w:tab w:val="clear" w:pos="2160"/>
        <w:tab w:val="clear" w:pos="2880"/>
        <w:tab w:val="clear" w:pos="4680"/>
        <w:tab w:val="clear" w:pos="5400"/>
        <w:tab w:val="clear" w:pos="8460"/>
        <w:tab w:val="clear" w:pos="8820"/>
      </w:tabs>
      <w:adjustRightInd/>
      <w:spacing w:after="200" w:line="240" w:lineRule="auto"/>
      <w:ind w:right="0"/>
      <w:textAlignment w:val="auto"/>
    </w:pPr>
    <w:rPr>
      <w:rFonts w:eastAsia="Calibri" w:cs="Arial"/>
      <w:sz w:val="22"/>
      <w:szCs w:val="22"/>
    </w:rPr>
  </w:style>
  <w:style w:type="character" w:customStyle="1" w:styleId="StandardParagraphChar">
    <w:name w:val="Standard Paragraph Char"/>
    <w:basedOn w:val="DefaultParagraphFont"/>
    <w:link w:val="StandardParagraph"/>
    <w:locked/>
    <w:rsid w:val="00DA73F8"/>
    <w:rPr>
      <w:rFonts w:ascii="Arial" w:eastAsia="Times New Roman" w:hAnsi="Arial" w:cs="Times New Roman"/>
      <w:sz w:val="24"/>
      <w:szCs w:val="20"/>
    </w:rPr>
  </w:style>
  <w:style w:type="character" w:customStyle="1" w:styleId="Heading3Char">
    <w:name w:val="Heading 3 Char"/>
    <w:basedOn w:val="DefaultParagraphFont"/>
    <w:link w:val="Heading3"/>
    <w:uiPriority w:val="9"/>
    <w:rsid w:val="00A3557C"/>
    <w:rPr>
      <w:rFonts w:ascii="Arial" w:eastAsiaTheme="majorEastAsia" w:hAnsi="Arial" w:cs="Arial"/>
      <w:b/>
      <w:bCs/>
      <w:i/>
      <w:color w:val="000000" w:themeColor="text1"/>
      <w:sz w:val="24"/>
      <w:szCs w:val="20"/>
    </w:rPr>
  </w:style>
  <w:style w:type="character" w:customStyle="1" w:styleId="Heading4Char">
    <w:name w:val="Heading 4 Char"/>
    <w:basedOn w:val="DefaultParagraphFont"/>
    <w:link w:val="Heading4"/>
    <w:uiPriority w:val="9"/>
    <w:semiHidden/>
    <w:rsid w:val="00A3557C"/>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A3557C"/>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sid w:val="00A3557C"/>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A3557C"/>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A3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3557C"/>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157E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E80"/>
    <w:rPr>
      <w:rFonts w:ascii="Tahoma" w:eastAsia="Times New Roman" w:hAnsi="Tahoma" w:cs="Tahoma"/>
      <w:sz w:val="16"/>
      <w:szCs w:val="16"/>
    </w:rPr>
  </w:style>
  <w:style w:type="paragraph" w:customStyle="1" w:styleId="Insertparagraph">
    <w:name w:val="Insert paragraph"/>
    <w:basedOn w:val="Normal"/>
    <w:next w:val="StandardParagraph"/>
    <w:qFormat/>
    <w:rsid w:val="00FD7FBD"/>
    <w:pPr>
      <w:widowControl/>
      <w:tabs>
        <w:tab w:val="clear" w:pos="720"/>
        <w:tab w:val="clear" w:pos="1440"/>
        <w:tab w:val="clear" w:pos="2160"/>
        <w:tab w:val="clear" w:pos="2880"/>
        <w:tab w:val="clear" w:pos="4680"/>
        <w:tab w:val="clear" w:pos="5400"/>
        <w:tab w:val="clear" w:pos="9000"/>
      </w:tabs>
      <w:adjustRightInd/>
      <w:spacing w:before="360" w:after="360"/>
      <w:jc w:val="center"/>
      <w:textAlignment w:val="auto"/>
    </w:pPr>
    <w:rPr>
      <w:b/>
      <w:sz w:val="28"/>
    </w:rPr>
  </w:style>
  <w:style w:type="paragraph" w:customStyle="1" w:styleId="Standardparagraphbold">
    <w:name w:val="Standard paragraph bold"/>
    <w:basedOn w:val="StandardParagraph"/>
    <w:next w:val="StandardParagraph"/>
    <w:qFormat/>
    <w:rsid w:val="00C827FA"/>
    <w:rPr>
      <w:b/>
    </w:rPr>
  </w:style>
  <w:style w:type="paragraph" w:customStyle="1" w:styleId="Standardnumberbullettable">
    <w:name w:val="Standard number bullet table"/>
    <w:basedOn w:val="StandardNumberBullet"/>
    <w:qFormat/>
    <w:rsid w:val="00B6446A"/>
    <w:pPr>
      <w:ind w:left="318" w:hanging="318"/>
    </w:pPr>
  </w:style>
  <w:style w:type="paragraph" w:customStyle="1" w:styleId="StandardParagraphheading">
    <w:name w:val="Standard Paragraph heading"/>
    <w:basedOn w:val="StandardParagraph"/>
    <w:qFormat/>
    <w:rsid w:val="002F6195"/>
    <w:rPr>
      <w:rFonts w:eastAsiaTheme="majorEastAsia"/>
      <w:b/>
    </w:rPr>
  </w:style>
  <w:style w:type="paragraph" w:customStyle="1" w:styleId="StandardParagrpah">
    <w:name w:val="Standard Paragrpah"/>
    <w:basedOn w:val="Normal"/>
    <w:qFormat/>
    <w:rsid w:val="00426F42"/>
    <w:pPr>
      <w:widowControl/>
      <w:tabs>
        <w:tab w:val="clear" w:pos="720"/>
        <w:tab w:val="clear" w:pos="1440"/>
        <w:tab w:val="clear" w:pos="2160"/>
        <w:tab w:val="clear" w:pos="2880"/>
        <w:tab w:val="clear" w:pos="4680"/>
        <w:tab w:val="clear" w:pos="5400"/>
        <w:tab w:val="clear" w:pos="9000"/>
      </w:tabs>
      <w:adjustRightInd/>
      <w:spacing w:after="240"/>
      <w:ind w:left="425"/>
      <w:jc w:val="left"/>
      <w:textAlignment w:val="auto"/>
    </w:pPr>
    <w:rPr>
      <w:rFonts w:eastAsiaTheme="minorHAnsi" w:cs="Arial"/>
      <w:szCs w:val="22"/>
    </w:rPr>
  </w:style>
  <w:style w:type="character" w:styleId="FollowedHyperlink">
    <w:name w:val="FollowedHyperlink"/>
    <w:basedOn w:val="DefaultParagraphFont"/>
    <w:uiPriority w:val="99"/>
    <w:semiHidden/>
    <w:unhideWhenUsed/>
    <w:rsid w:val="005147C6"/>
    <w:rPr>
      <w:color w:val="800080" w:themeColor="followedHyperlink"/>
      <w:u w:val="single"/>
    </w:rPr>
  </w:style>
  <w:style w:type="paragraph" w:customStyle="1" w:styleId="StandardParagraphitalics">
    <w:name w:val="Standard Paragraph italics"/>
    <w:basedOn w:val="StandardParagraph"/>
    <w:next w:val="StandardParagraph"/>
    <w:qFormat/>
    <w:rsid w:val="00C84D7C"/>
    <w:rPr>
      <w:rFonts w:eastAsiaTheme="minorHAnsi"/>
      <w:i/>
    </w:rPr>
  </w:style>
  <w:style w:type="character" w:styleId="HTMLCite">
    <w:name w:val="HTML Cite"/>
    <w:basedOn w:val="DefaultParagraphFont"/>
    <w:uiPriority w:val="99"/>
    <w:semiHidden/>
    <w:unhideWhenUsed/>
    <w:rsid w:val="00D734A0"/>
    <w:rPr>
      <w:i w:val="0"/>
      <w:iCs w:val="0"/>
      <w:color w:val="009030"/>
    </w:rPr>
  </w:style>
  <w:style w:type="character" w:styleId="Strong">
    <w:name w:val="Strong"/>
    <w:basedOn w:val="DefaultParagraphFont"/>
    <w:uiPriority w:val="22"/>
    <w:qFormat/>
    <w:rsid w:val="00D734A0"/>
    <w:rPr>
      <w:b/>
      <w:bCs/>
    </w:rPr>
  </w:style>
  <w:style w:type="paragraph" w:customStyle="1" w:styleId="Standardparagraph0">
    <w:name w:val="Standard paragraph"/>
    <w:basedOn w:val="Normal"/>
    <w:qFormat/>
    <w:rsid w:val="000E0C12"/>
    <w:pPr>
      <w:tabs>
        <w:tab w:val="clear" w:pos="9000"/>
        <w:tab w:val="right" w:pos="8460"/>
        <w:tab w:val="right" w:pos="8820"/>
      </w:tabs>
      <w:spacing w:after="240"/>
      <w:ind w:right="204"/>
      <w:jc w:val="left"/>
    </w:pPr>
    <w:rPr>
      <w:lang w:eastAsia="en-GB"/>
    </w:rPr>
  </w:style>
  <w:style w:type="paragraph" w:customStyle="1" w:styleId="Standardbullet">
    <w:name w:val="Standard bullet"/>
    <w:basedOn w:val="Normal"/>
    <w:qFormat/>
    <w:rsid w:val="000E0C12"/>
    <w:pPr>
      <w:widowControl/>
      <w:numPr>
        <w:numId w:val="8"/>
      </w:numPr>
      <w:shd w:val="clear" w:color="auto" w:fill="FFFFFF"/>
      <w:tabs>
        <w:tab w:val="clear" w:pos="1440"/>
        <w:tab w:val="clear" w:pos="2160"/>
        <w:tab w:val="clear" w:pos="2880"/>
        <w:tab w:val="clear" w:pos="4680"/>
        <w:tab w:val="clear" w:pos="5400"/>
        <w:tab w:val="clear" w:pos="9000"/>
      </w:tabs>
      <w:adjustRightInd/>
      <w:spacing w:before="120" w:after="120"/>
      <w:jc w:val="left"/>
      <w:textAlignment w:val="auto"/>
    </w:pPr>
    <w:rPr>
      <w:rFonts w:cs="Arial"/>
      <w:color w:val="000000"/>
      <w:szCs w:val="24"/>
      <w:lang w:eastAsia="en-GB"/>
    </w:rPr>
  </w:style>
</w:styles>
</file>

<file path=word/webSettings.xml><?xml version="1.0" encoding="utf-8"?>
<w:webSettings xmlns:r="http://schemas.openxmlformats.org/officeDocument/2006/relationships" xmlns:w="http://schemas.openxmlformats.org/wordprocessingml/2006/main">
  <w:divs>
    <w:div w:id="24450834">
      <w:bodyDiv w:val="1"/>
      <w:marLeft w:val="0"/>
      <w:marRight w:val="0"/>
      <w:marTop w:val="0"/>
      <w:marBottom w:val="0"/>
      <w:divBdr>
        <w:top w:val="none" w:sz="0" w:space="0" w:color="auto"/>
        <w:left w:val="none" w:sz="0" w:space="0" w:color="auto"/>
        <w:bottom w:val="none" w:sz="0" w:space="0" w:color="auto"/>
        <w:right w:val="none" w:sz="0" w:space="0" w:color="auto"/>
      </w:divBdr>
    </w:div>
    <w:div w:id="158811625">
      <w:bodyDiv w:val="1"/>
      <w:marLeft w:val="0"/>
      <w:marRight w:val="0"/>
      <w:marTop w:val="0"/>
      <w:marBottom w:val="0"/>
      <w:divBdr>
        <w:top w:val="none" w:sz="0" w:space="0" w:color="auto"/>
        <w:left w:val="none" w:sz="0" w:space="0" w:color="auto"/>
        <w:bottom w:val="none" w:sz="0" w:space="0" w:color="auto"/>
        <w:right w:val="none" w:sz="0" w:space="0" w:color="auto"/>
      </w:divBdr>
      <w:divsChild>
        <w:div w:id="1028793241">
          <w:marLeft w:val="2016"/>
          <w:marRight w:val="0"/>
          <w:marTop w:val="120"/>
          <w:marBottom w:val="0"/>
          <w:divBdr>
            <w:top w:val="none" w:sz="0" w:space="0" w:color="auto"/>
            <w:left w:val="none" w:sz="0" w:space="0" w:color="auto"/>
            <w:bottom w:val="none" w:sz="0" w:space="0" w:color="auto"/>
            <w:right w:val="none" w:sz="0" w:space="0" w:color="auto"/>
          </w:divBdr>
        </w:div>
        <w:div w:id="985163721">
          <w:marLeft w:val="2016"/>
          <w:marRight w:val="0"/>
          <w:marTop w:val="120"/>
          <w:marBottom w:val="0"/>
          <w:divBdr>
            <w:top w:val="none" w:sz="0" w:space="0" w:color="auto"/>
            <w:left w:val="none" w:sz="0" w:space="0" w:color="auto"/>
            <w:bottom w:val="none" w:sz="0" w:space="0" w:color="auto"/>
            <w:right w:val="none" w:sz="0" w:space="0" w:color="auto"/>
          </w:divBdr>
        </w:div>
        <w:div w:id="1101491516">
          <w:marLeft w:val="2016"/>
          <w:marRight w:val="0"/>
          <w:marTop w:val="120"/>
          <w:marBottom w:val="0"/>
          <w:divBdr>
            <w:top w:val="none" w:sz="0" w:space="0" w:color="auto"/>
            <w:left w:val="none" w:sz="0" w:space="0" w:color="auto"/>
            <w:bottom w:val="none" w:sz="0" w:space="0" w:color="auto"/>
            <w:right w:val="none" w:sz="0" w:space="0" w:color="auto"/>
          </w:divBdr>
        </w:div>
        <w:div w:id="1342901888">
          <w:marLeft w:val="2016"/>
          <w:marRight w:val="0"/>
          <w:marTop w:val="120"/>
          <w:marBottom w:val="0"/>
          <w:divBdr>
            <w:top w:val="none" w:sz="0" w:space="0" w:color="auto"/>
            <w:left w:val="none" w:sz="0" w:space="0" w:color="auto"/>
            <w:bottom w:val="none" w:sz="0" w:space="0" w:color="auto"/>
            <w:right w:val="none" w:sz="0" w:space="0" w:color="auto"/>
          </w:divBdr>
        </w:div>
        <w:div w:id="1622224769">
          <w:marLeft w:val="2016"/>
          <w:marRight w:val="0"/>
          <w:marTop w:val="120"/>
          <w:marBottom w:val="0"/>
          <w:divBdr>
            <w:top w:val="none" w:sz="0" w:space="0" w:color="auto"/>
            <w:left w:val="none" w:sz="0" w:space="0" w:color="auto"/>
            <w:bottom w:val="none" w:sz="0" w:space="0" w:color="auto"/>
            <w:right w:val="none" w:sz="0" w:space="0" w:color="auto"/>
          </w:divBdr>
        </w:div>
      </w:divsChild>
    </w:div>
    <w:div w:id="385952184">
      <w:bodyDiv w:val="1"/>
      <w:marLeft w:val="0"/>
      <w:marRight w:val="0"/>
      <w:marTop w:val="0"/>
      <w:marBottom w:val="0"/>
      <w:divBdr>
        <w:top w:val="none" w:sz="0" w:space="0" w:color="auto"/>
        <w:left w:val="none" w:sz="0" w:space="0" w:color="auto"/>
        <w:bottom w:val="none" w:sz="0" w:space="0" w:color="auto"/>
        <w:right w:val="none" w:sz="0" w:space="0" w:color="auto"/>
      </w:divBdr>
    </w:div>
    <w:div w:id="465390806">
      <w:bodyDiv w:val="1"/>
      <w:marLeft w:val="0"/>
      <w:marRight w:val="0"/>
      <w:marTop w:val="0"/>
      <w:marBottom w:val="0"/>
      <w:divBdr>
        <w:top w:val="none" w:sz="0" w:space="0" w:color="auto"/>
        <w:left w:val="none" w:sz="0" w:space="0" w:color="auto"/>
        <w:bottom w:val="none" w:sz="0" w:space="0" w:color="auto"/>
        <w:right w:val="none" w:sz="0" w:space="0" w:color="auto"/>
      </w:divBdr>
    </w:div>
    <w:div w:id="477383191">
      <w:bodyDiv w:val="1"/>
      <w:marLeft w:val="0"/>
      <w:marRight w:val="0"/>
      <w:marTop w:val="0"/>
      <w:marBottom w:val="0"/>
      <w:divBdr>
        <w:top w:val="none" w:sz="0" w:space="0" w:color="auto"/>
        <w:left w:val="none" w:sz="0" w:space="0" w:color="auto"/>
        <w:bottom w:val="none" w:sz="0" w:space="0" w:color="auto"/>
        <w:right w:val="none" w:sz="0" w:space="0" w:color="auto"/>
      </w:divBdr>
    </w:div>
    <w:div w:id="537086811">
      <w:bodyDiv w:val="1"/>
      <w:marLeft w:val="0"/>
      <w:marRight w:val="0"/>
      <w:marTop w:val="0"/>
      <w:marBottom w:val="0"/>
      <w:divBdr>
        <w:top w:val="none" w:sz="0" w:space="0" w:color="auto"/>
        <w:left w:val="none" w:sz="0" w:space="0" w:color="auto"/>
        <w:bottom w:val="none" w:sz="0" w:space="0" w:color="auto"/>
        <w:right w:val="none" w:sz="0" w:space="0" w:color="auto"/>
      </w:divBdr>
    </w:div>
    <w:div w:id="683552319">
      <w:bodyDiv w:val="1"/>
      <w:marLeft w:val="0"/>
      <w:marRight w:val="0"/>
      <w:marTop w:val="0"/>
      <w:marBottom w:val="0"/>
      <w:divBdr>
        <w:top w:val="none" w:sz="0" w:space="0" w:color="auto"/>
        <w:left w:val="none" w:sz="0" w:space="0" w:color="auto"/>
        <w:bottom w:val="none" w:sz="0" w:space="0" w:color="auto"/>
        <w:right w:val="none" w:sz="0" w:space="0" w:color="auto"/>
      </w:divBdr>
    </w:div>
    <w:div w:id="744183276">
      <w:bodyDiv w:val="1"/>
      <w:marLeft w:val="0"/>
      <w:marRight w:val="0"/>
      <w:marTop w:val="0"/>
      <w:marBottom w:val="0"/>
      <w:divBdr>
        <w:top w:val="none" w:sz="0" w:space="0" w:color="auto"/>
        <w:left w:val="none" w:sz="0" w:space="0" w:color="auto"/>
        <w:bottom w:val="none" w:sz="0" w:space="0" w:color="auto"/>
        <w:right w:val="none" w:sz="0" w:space="0" w:color="auto"/>
      </w:divBdr>
    </w:div>
    <w:div w:id="821971700">
      <w:bodyDiv w:val="1"/>
      <w:marLeft w:val="0"/>
      <w:marRight w:val="0"/>
      <w:marTop w:val="0"/>
      <w:marBottom w:val="0"/>
      <w:divBdr>
        <w:top w:val="none" w:sz="0" w:space="0" w:color="auto"/>
        <w:left w:val="none" w:sz="0" w:space="0" w:color="auto"/>
        <w:bottom w:val="none" w:sz="0" w:space="0" w:color="auto"/>
        <w:right w:val="none" w:sz="0" w:space="0" w:color="auto"/>
      </w:divBdr>
    </w:div>
    <w:div w:id="1193496190">
      <w:bodyDiv w:val="1"/>
      <w:marLeft w:val="0"/>
      <w:marRight w:val="0"/>
      <w:marTop w:val="0"/>
      <w:marBottom w:val="0"/>
      <w:divBdr>
        <w:top w:val="none" w:sz="0" w:space="0" w:color="auto"/>
        <w:left w:val="none" w:sz="0" w:space="0" w:color="auto"/>
        <w:bottom w:val="none" w:sz="0" w:space="0" w:color="auto"/>
        <w:right w:val="none" w:sz="0" w:space="0" w:color="auto"/>
      </w:divBdr>
    </w:div>
    <w:div w:id="1261794886">
      <w:bodyDiv w:val="1"/>
      <w:marLeft w:val="0"/>
      <w:marRight w:val="0"/>
      <w:marTop w:val="0"/>
      <w:marBottom w:val="0"/>
      <w:divBdr>
        <w:top w:val="none" w:sz="0" w:space="0" w:color="auto"/>
        <w:left w:val="none" w:sz="0" w:space="0" w:color="auto"/>
        <w:bottom w:val="none" w:sz="0" w:space="0" w:color="auto"/>
        <w:right w:val="none" w:sz="0" w:space="0" w:color="auto"/>
      </w:divBdr>
    </w:div>
    <w:div w:id="1622423279">
      <w:bodyDiv w:val="1"/>
      <w:marLeft w:val="0"/>
      <w:marRight w:val="0"/>
      <w:marTop w:val="0"/>
      <w:marBottom w:val="0"/>
      <w:divBdr>
        <w:top w:val="none" w:sz="0" w:space="0" w:color="auto"/>
        <w:left w:val="none" w:sz="0" w:space="0" w:color="auto"/>
        <w:bottom w:val="none" w:sz="0" w:space="0" w:color="auto"/>
        <w:right w:val="none" w:sz="0" w:space="0" w:color="auto"/>
      </w:divBdr>
    </w:div>
    <w:div w:id="1728911317">
      <w:bodyDiv w:val="1"/>
      <w:marLeft w:val="0"/>
      <w:marRight w:val="0"/>
      <w:marTop w:val="0"/>
      <w:marBottom w:val="0"/>
      <w:divBdr>
        <w:top w:val="none" w:sz="0" w:space="0" w:color="auto"/>
        <w:left w:val="none" w:sz="0" w:space="0" w:color="auto"/>
        <w:bottom w:val="none" w:sz="0" w:space="0" w:color="auto"/>
        <w:right w:val="none" w:sz="0" w:space="0" w:color="auto"/>
      </w:divBdr>
    </w:div>
    <w:div w:id="1747873828">
      <w:bodyDiv w:val="1"/>
      <w:marLeft w:val="0"/>
      <w:marRight w:val="0"/>
      <w:marTop w:val="0"/>
      <w:marBottom w:val="0"/>
      <w:divBdr>
        <w:top w:val="none" w:sz="0" w:space="0" w:color="auto"/>
        <w:left w:val="none" w:sz="0" w:space="0" w:color="auto"/>
        <w:bottom w:val="none" w:sz="0" w:space="0" w:color="auto"/>
        <w:right w:val="none" w:sz="0" w:space="0" w:color="auto"/>
      </w:divBdr>
    </w:div>
    <w:div w:id="1786924270">
      <w:bodyDiv w:val="1"/>
      <w:marLeft w:val="0"/>
      <w:marRight w:val="0"/>
      <w:marTop w:val="0"/>
      <w:marBottom w:val="0"/>
      <w:divBdr>
        <w:top w:val="none" w:sz="0" w:space="0" w:color="auto"/>
        <w:left w:val="none" w:sz="0" w:space="0" w:color="auto"/>
        <w:bottom w:val="none" w:sz="0" w:space="0" w:color="auto"/>
        <w:right w:val="none" w:sz="0" w:space="0" w:color="auto"/>
      </w:divBdr>
    </w:div>
    <w:div w:id="1918322385">
      <w:bodyDiv w:val="1"/>
      <w:marLeft w:val="0"/>
      <w:marRight w:val="0"/>
      <w:marTop w:val="0"/>
      <w:marBottom w:val="0"/>
      <w:divBdr>
        <w:top w:val="none" w:sz="0" w:space="0" w:color="auto"/>
        <w:left w:val="none" w:sz="0" w:space="0" w:color="auto"/>
        <w:bottom w:val="none" w:sz="0" w:space="0" w:color="auto"/>
        <w:right w:val="none" w:sz="0" w:space="0" w:color="auto"/>
      </w:divBdr>
    </w:div>
    <w:div w:id="1929196761">
      <w:bodyDiv w:val="1"/>
      <w:marLeft w:val="0"/>
      <w:marRight w:val="0"/>
      <w:marTop w:val="0"/>
      <w:marBottom w:val="0"/>
      <w:divBdr>
        <w:top w:val="none" w:sz="0" w:space="0" w:color="auto"/>
        <w:left w:val="none" w:sz="0" w:space="0" w:color="auto"/>
        <w:bottom w:val="none" w:sz="0" w:space="0" w:color="auto"/>
        <w:right w:val="none" w:sz="0" w:space="0" w:color="auto"/>
      </w:divBdr>
    </w:div>
    <w:div w:id="20093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593044C5E50848AC55F0AB303CCF8F" ma:contentTypeVersion="14" ma:contentTypeDescription="Create a new document." ma:contentTypeScope="" ma:versionID="990382a471221519e2da24eb9852dcc2">
  <xsd:schema xmlns:xsd="http://www.w3.org/2001/XMLSchema" xmlns:xs="http://www.w3.org/2001/XMLSchema" xmlns:p="http://schemas.microsoft.com/office/2006/metadata/properties" targetNamespace="http://schemas.microsoft.com/office/2006/metadata/properties" ma:root="true" ma:fieldsID="b12912aececb97f762d6a08f23abfb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6e87900e-1e16-4887-aedf-8ded6dca3ae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BACF1-E64E-40D1-910B-E67DC2E7A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77EEBF-E334-4BBD-82F7-C5D7376BE354}">
  <ds:schemaRefs>
    <ds:schemaRef ds:uri="http://schemas.microsoft.com/office/2006/metadata/customXsn"/>
  </ds:schemaRefs>
</ds:datastoreItem>
</file>

<file path=customXml/itemProps3.xml><?xml version="1.0" encoding="utf-8"?>
<ds:datastoreItem xmlns:ds="http://schemas.openxmlformats.org/officeDocument/2006/customXml" ds:itemID="{CEC37172-3838-4B3F-B97B-1C4DA37A2D0C}">
  <ds:schemaRefs>
    <ds:schemaRef ds:uri="Microsoft.SharePoint.Taxonomy.ContentTypeSync"/>
  </ds:schemaRefs>
</ds:datastoreItem>
</file>

<file path=customXml/itemProps4.xml><?xml version="1.0" encoding="utf-8"?>
<ds:datastoreItem xmlns:ds="http://schemas.openxmlformats.org/officeDocument/2006/customXml" ds:itemID="{A629F2BF-88D9-42FF-B6E2-02CAAB5C24B1}">
  <ds:schemaRefs>
    <ds:schemaRef ds:uri="http://schemas.microsoft.com/sharepoint/v3/contenttype/forms"/>
  </ds:schemaRefs>
</ds:datastoreItem>
</file>

<file path=customXml/itemProps5.xml><?xml version="1.0" encoding="utf-8"?>
<ds:datastoreItem xmlns:ds="http://schemas.openxmlformats.org/officeDocument/2006/customXml" ds:itemID="{B0BD506D-3DC1-4BF4-8622-5502BE0F6EAB}">
  <ds:schemaRefs>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6.xml><?xml version="1.0" encoding="utf-8"?>
<ds:datastoreItem xmlns:ds="http://schemas.openxmlformats.org/officeDocument/2006/customXml" ds:itemID="{9019E021-6F0A-4EB1-B23B-497FC66F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Paulmo01</dc:creator>
  <cp:lastModifiedBy>Paulmo01</cp:lastModifiedBy>
  <cp:revision>8</cp:revision>
  <cp:lastPrinted>2015-01-06T17:47:00Z</cp:lastPrinted>
  <dcterms:created xsi:type="dcterms:W3CDTF">2017-01-23T14:03:00Z</dcterms:created>
  <dcterms:modified xsi:type="dcterms:W3CDTF">2017-02-08T14:37:00Z</dcterms:modified>
</cp:coreProperties>
</file>